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B44" w:rsidRDefault="001A6D64" w:rsidP="001A6D64">
      <w:pPr>
        <w:pStyle w:val="GPMTitle"/>
      </w:pPr>
      <w:r>
        <w:t>Инструкция за попълване на в</w:t>
      </w:r>
      <w:r w:rsidR="00030B44">
        <w:t>ъпросник за описание на минали наводнения</w:t>
      </w:r>
    </w:p>
    <w:p w:rsidR="001A6D64" w:rsidRDefault="001A6D64" w:rsidP="00CB6578">
      <w:pPr>
        <w:pStyle w:val="GPMBodyText"/>
      </w:pPr>
    </w:p>
    <w:p w:rsidR="002B4665" w:rsidRDefault="001A6D64" w:rsidP="00CB6578">
      <w:pPr>
        <w:pStyle w:val="GPMBodyText"/>
      </w:pPr>
      <w:r>
        <w:t>Целта на настоящата инструкция е да подпомогне лицата попълващи „Въпросник за описание на минали наводнения</w:t>
      </w:r>
      <w:r w:rsidR="001C3749">
        <w:t xml:space="preserve">“, като разясни съдържанието </w:t>
      </w:r>
      <w:r>
        <w:t>на изисканата за попълване информация и използваната терминология.</w:t>
      </w:r>
    </w:p>
    <w:p w:rsidR="001A6D64" w:rsidRDefault="007F1151" w:rsidP="00270AE4">
      <w:pPr>
        <w:pStyle w:val="GPMHeading1"/>
      </w:pPr>
      <w:r>
        <w:t>Цел</w:t>
      </w:r>
      <w:r w:rsidR="001A6D64">
        <w:t xml:space="preserve"> на „Въпросника за описание на минали наводнения“</w:t>
      </w:r>
    </w:p>
    <w:p w:rsidR="001A6D64" w:rsidRDefault="001A6D64" w:rsidP="00CB6578">
      <w:pPr>
        <w:pStyle w:val="GPMBodyText"/>
      </w:pPr>
      <w:r>
        <w:t>Целта на Въпросника е събиране на информация за минали наводнения, случили се на територията на Р. България</w:t>
      </w:r>
      <w:r w:rsidR="00A815CC">
        <w:t xml:space="preserve"> през периода 2011 – 2019 г</w:t>
      </w:r>
      <w:r>
        <w:t>.</w:t>
      </w:r>
    </w:p>
    <w:p w:rsidR="001A6D64" w:rsidRDefault="001A6D64" w:rsidP="00CB6578">
      <w:pPr>
        <w:pStyle w:val="GPMBodyText"/>
      </w:pPr>
      <w:r>
        <w:t xml:space="preserve">Въпросникът е предназначен за попълване от </w:t>
      </w:r>
      <w:r w:rsidR="00A815CC">
        <w:t>представители на общински и областни администрации</w:t>
      </w:r>
      <w:r>
        <w:t xml:space="preserve"> в страната с цел събиране на максимално изчерпателна информация</w:t>
      </w:r>
      <w:r w:rsidR="006B0285">
        <w:t xml:space="preserve"> за миналите наводнения</w:t>
      </w:r>
      <w:r>
        <w:t>.</w:t>
      </w:r>
      <w:r w:rsidR="00A815CC">
        <w:t xml:space="preserve"> Той може да бъде попълван и от специализирани институции, но само по въпроси, за които те са компетентни.</w:t>
      </w:r>
    </w:p>
    <w:p w:rsidR="001A6D64" w:rsidRDefault="001A6D64" w:rsidP="00CB6578">
      <w:pPr>
        <w:pStyle w:val="GPMBodyText"/>
      </w:pPr>
      <w:r>
        <w:t xml:space="preserve">Събраната информация се обработва и събира в единна база данни, която </w:t>
      </w:r>
      <w:r w:rsidR="00A815CC">
        <w:t>щ</w:t>
      </w:r>
      <w:r>
        <w:t xml:space="preserve">е </w:t>
      </w:r>
      <w:r w:rsidR="00A815CC">
        <w:t xml:space="preserve">бъде </w:t>
      </w:r>
      <w:r>
        <w:t>налична в Министерство на околната среда и водите и четирите Басейнови дирекции</w:t>
      </w:r>
      <w:r w:rsidR="00094274">
        <w:t xml:space="preserve"> на страната</w:t>
      </w:r>
      <w:r>
        <w:t>.</w:t>
      </w:r>
    </w:p>
    <w:p w:rsidR="004C7BE3" w:rsidRDefault="004C7BE3" w:rsidP="00CB6578">
      <w:pPr>
        <w:pStyle w:val="GPMBodyText"/>
      </w:pPr>
      <w:r>
        <w:t xml:space="preserve">Въпросника може да бъде попълнен по </w:t>
      </w:r>
      <w:r w:rsidR="00A815CC">
        <w:t>три</w:t>
      </w:r>
      <w:r>
        <w:t xml:space="preserve"> начина:</w:t>
      </w:r>
    </w:p>
    <w:p w:rsidR="004C7BE3" w:rsidRDefault="004C7BE3" w:rsidP="00D82BD8">
      <w:pPr>
        <w:pStyle w:val="GPMBullet"/>
      </w:pPr>
      <w:r>
        <w:t xml:space="preserve">електронен – попълване на Въпросника в </w:t>
      </w:r>
      <w:r>
        <w:rPr>
          <w:lang w:val="en-US"/>
        </w:rPr>
        <w:t xml:space="preserve">.doc </w:t>
      </w:r>
      <w:r>
        <w:t>файла;</w:t>
      </w:r>
    </w:p>
    <w:p w:rsidR="004C7BE3" w:rsidRDefault="004C7BE3" w:rsidP="00D82BD8">
      <w:pPr>
        <w:pStyle w:val="GPMBullet"/>
      </w:pPr>
      <w:r>
        <w:t xml:space="preserve">хартиен – разпечатване на Въпросника </w:t>
      </w:r>
      <w:r w:rsidR="00C00000">
        <w:t>хартия и попълване;</w:t>
      </w:r>
    </w:p>
    <w:p w:rsidR="00C00000" w:rsidRDefault="00C00000" w:rsidP="00E563D6">
      <w:pPr>
        <w:pStyle w:val="GPMBullet"/>
      </w:pPr>
      <w:r>
        <w:t xml:space="preserve">посредством </w:t>
      </w:r>
      <w:r>
        <w:rPr>
          <w:lang w:val="en-US"/>
        </w:rPr>
        <w:t>google form</w:t>
      </w:r>
      <w:r w:rsidR="00E563D6">
        <w:t>, налична от този</w:t>
      </w:r>
      <w:bookmarkStart w:id="0" w:name="_GoBack"/>
      <w:bookmarkEnd w:id="0"/>
      <w:r w:rsidR="00E563D6">
        <w:t xml:space="preserve"> линк </w:t>
      </w:r>
      <w:r w:rsidR="00E563D6" w:rsidRPr="00E563D6">
        <w:rPr>
          <w:i/>
          <w:lang w:val="en-US"/>
        </w:rPr>
        <w:t>[</w:t>
      </w:r>
      <w:r w:rsidR="00E563D6" w:rsidRPr="00E563D6">
        <w:rPr>
          <w:i/>
        </w:rPr>
        <w:t>предстои да бъде подготвена</w:t>
      </w:r>
      <w:r w:rsidR="00E563D6" w:rsidRPr="00E563D6">
        <w:rPr>
          <w:i/>
          <w:lang w:val="en-US"/>
        </w:rPr>
        <w:t>]</w:t>
      </w:r>
    </w:p>
    <w:p w:rsidR="006B0285" w:rsidRPr="007350A6" w:rsidRDefault="00F72408" w:rsidP="00CB6578">
      <w:pPr>
        <w:pStyle w:val="GPMBodyText"/>
      </w:pPr>
      <w:r>
        <w:t>Събраната информация за минали наводнения ще бъде използвана при създаване на Предварителна оценка за риска от наводнения</w:t>
      </w:r>
      <w:r w:rsidR="00C00000">
        <w:t xml:space="preserve"> (ПОРН)</w:t>
      </w:r>
      <w:r>
        <w:t>, която е част от изпълнението на задължението на България по Директива 2007/60/ЕО на Европейския парламент и на Съвета от 23 октомври 2007 г., относно оценката и управлението на риска от наводнения</w:t>
      </w:r>
      <w:r w:rsidR="00C00000">
        <w:t>, позната още като Директива за наводненията</w:t>
      </w:r>
      <w:r>
        <w:t>.</w:t>
      </w:r>
      <w:r w:rsidR="007350A6">
        <w:rPr>
          <w:lang w:val="en-US"/>
        </w:rPr>
        <w:t xml:space="preserve"> </w:t>
      </w:r>
      <w:r w:rsidR="007350A6">
        <w:t>Информацията ще бъде докладвана към Европейската комисия, по силата на същата директива.</w:t>
      </w:r>
    </w:p>
    <w:p w:rsidR="00030B44" w:rsidRDefault="007F1151" w:rsidP="00014A59">
      <w:pPr>
        <w:pStyle w:val="GPMHeading1"/>
      </w:pPr>
      <w:r>
        <w:t>Съдържание на „Въпросник за описание на минали наводнения“</w:t>
      </w:r>
    </w:p>
    <w:p w:rsidR="00FA1493" w:rsidRDefault="0024246D" w:rsidP="00CB6578">
      <w:pPr>
        <w:pStyle w:val="GPMBodyText"/>
      </w:pPr>
      <w:r>
        <w:t xml:space="preserve">Въпросникът се попълва за всяко минало наводнение </w:t>
      </w:r>
      <w:r w:rsidR="00FA1493">
        <w:t>засегнало</w:t>
      </w:r>
      <w:r>
        <w:t xml:space="preserve"> </w:t>
      </w:r>
      <w:r w:rsidR="00FA1493">
        <w:t>землището на дадено населено място. При това обърнете внимание на следното:</w:t>
      </w:r>
    </w:p>
    <w:p w:rsidR="00FA1493" w:rsidRDefault="0024246D" w:rsidP="00FA1493">
      <w:pPr>
        <w:pStyle w:val="GPMBullet"/>
      </w:pPr>
      <w:r>
        <w:t>За всяко различно наводнени</w:t>
      </w:r>
      <w:r w:rsidR="00FA1493">
        <w:t>е се попълва отделен въпросник.</w:t>
      </w:r>
    </w:p>
    <w:p w:rsidR="00014A59" w:rsidRDefault="0024246D" w:rsidP="00FA1493">
      <w:pPr>
        <w:pStyle w:val="GPMBullet"/>
      </w:pPr>
      <w:r>
        <w:t>Ако едно наводнение е за</w:t>
      </w:r>
      <w:r w:rsidR="00FA1493">
        <w:t>с</w:t>
      </w:r>
      <w:r>
        <w:t>егнало повече от едно населено място, въпросника се попълва за всяко населено място отделно.</w:t>
      </w:r>
    </w:p>
    <w:p w:rsidR="0024246D" w:rsidRDefault="004C7BE3" w:rsidP="00CB6578">
      <w:pPr>
        <w:pStyle w:val="GPMBodyText"/>
      </w:pPr>
      <w:r>
        <w:t xml:space="preserve">В самото начало на въпросника </w:t>
      </w:r>
      <w:r w:rsidRPr="00AB6B9E">
        <w:rPr>
          <w:u w:val="single"/>
        </w:rPr>
        <w:t>задължително</w:t>
      </w:r>
      <w:r>
        <w:t xml:space="preserve"> трябва да се попълни информация за:</w:t>
      </w:r>
    </w:p>
    <w:p w:rsidR="004C7BE3" w:rsidRDefault="004C7BE3" w:rsidP="00D82BD8">
      <w:pPr>
        <w:pStyle w:val="GPMBullet"/>
      </w:pPr>
      <w:r w:rsidRPr="00DE7FD2">
        <w:rPr>
          <w:b/>
        </w:rPr>
        <w:t>Населено място</w:t>
      </w:r>
      <w:r>
        <w:t xml:space="preserve">, в </w:t>
      </w:r>
      <w:r w:rsidR="00FA1493">
        <w:t xml:space="preserve">землището на </w:t>
      </w:r>
      <w:r>
        <w:t xml:space="preserve">което </w:t>
      </w:r>
      <w:r w:rsidR="00FA1493">
        <w:t>се е случило</w:t>
      </w:r>
      <w:r>
        <w:t xml:space="preserve"> наводнението;</w:t>
      </w:r>
    </w:p>
    <w:p w:rsidR="004C7BE3" w:rsidRDefault="004C7BE3" w:rsidP="00D82BD8">
      <w:pPr>
        <w:pStyle w:val="GPMBullet"/>
      </w:pPr>
      <w:r w:rsidRPr="00DE7FD2">
        <w:rPr>
          <w:b/>
        </w:rPr>
        <w:t>Община</w:t>
      </w:r>
      <w:r>
        <w:t>, към която административно принадлежи населеното място;</w:t>
      </w:r>
    </w:p>
    <w:p w:rsidR="004C7BE3" w:rsidRPr="00DE7FD2" w:rsidRDefault="00134374" w:rsidP="00D82BD8">
      <w:pPr>
        <w:pStyle w:val="GPMBullet"/>
      </w:pPr>
      <w:r>
        <w:rPr>
          <w:b/>
        </w:rPr>
        <w:t xml:space="preserve">Номер </w:t>
      </w:r>
      <w:r w:rsidR="00752AB6" w:rsidRPr="00DE7FD2">
        <w:rPr>
          <w:b/>
        </w:rPr>
        <w:t>на миналото наводнение</w:t>
      </w:r>
      <w:r w:rsidR="00DE7FD2">
        <w:t xml:space="preserve"> – </w:t>
      </w:r>
      <w:r w:rsidR="00FA1493">
        <w:t xml:space="preserve">анкетирания трябва да номерира </w:t>
      </w:r>
      <w:r w:rsidR="00DE7FD2">
        <w:t xml:space="preserve">всяко </w:t>
      </w:r>
      <w:r w:rsidR="00FA1493">
        <w:t xml:space="preserve">минало </w:t>
      </w:r>
      <w:r w:rsidR="00DE7FD2">
        <w:t xml:space="preserve">наводнение </w:t>
      </w:r>
      <w:r w:rsidR="00FA1493">
        <w:t xml:space="preserve">с </w:t>
      </w:r>
      <w:r w:rsidR="00DE7FD2">
        <w:t xml:space="preserve">различен </w:t>
      </w:r>
      <w:r>
        <w:t>номер</w:t>
      </w:r>
      <w:r w:rsidR="00DE7FD2">
        <w:t xml:space="preserve">, който да не се повтаря. Препоръчваме </w:t>
      </w:r>
      <w:r>
        <w:t>номерът</w:t>
      </w:r>
      <w:r w:rsidR="00DE7FD2">
        <w:t xml:space="preserve"> да се състои от името на населеното място и датата на наводнението. Например </w:t>
      </w:r>
      <w:r w:rsidR="00DE7FD2" w:rsidRPr="00FD757C">
        <w:rPr>
          <w:b/>
        </w:rPr>
        <w:t>20180522_</w:t>
      </w:r>
      <w:proofErr w:type="spellStart"/>
      <w:r w:rsidR="00DE7FD2" w:rsidRPr="00FD757C">
        <w:rPr>
          <w:b/>
          <w:lang w:val="en-US"/>
        </w:rPr>
        <w:t>Pazardzhik</w:t>
      </w:r>
      <w:proofErr w:type="spellEnd"/>
      <w:r w:rsidR="00DE7FD2">
        <w:rPr>
          <w:lang w:val="en-US"/>
        </w:rPr>
        <w:t>.</w:t>
      </w:r>
      <w:r w:rsidR="00FA1493">
        <w:t xml:space="preserve"> Ако въпросника приложите и други документи (доклади, становища, </w:t>
      </w:r>
      <w:r w:rsidR="00FA1493">
        <w:lastRenderedPageBreak/>
        <w:t>карти, файлове с обхвата на наводнената територия и др.), направете отделна папка, наименована с номера на наводнението и в нея включете въпросника и всички документи към него.</w:t>
      </w:r>
    </w:p>
    <w:p w:rsidR="00DE7FD2" w:rsidRDefault="006C206C" w:rsidP="00CB6578">
      <w:pPr>
        <w:pStyle w:val="GPMBodyText"/>
      </w:pPr>
      <w:r>
        <w:t xml:space="preserve">Информацията описваща миналото наводнение е организирана в 2 </w:t>
      </w:r>
      <w:r w:rsidR="00D82CC8">
        <w:t>основни части</w:t>
      </w:r>
      <w:r w:rsidR="00134374">
        <w:t xml:space="preserve"> – описание на събитието и описание на предизвиканите от него щети.</w:t>
      </w:r>
    </w:p>
    <w:p w:rsidR="00134374" w:rsidRDefault="005C6966" w:rsidP="00CB6578">
      <w:pPr>
        <w:pStyle w:val="GPMBodyText"/>
      </w:pPr>
      <w:r>
        <w:rPr>
          <w:b/>
        </w:rPr>
        <w:t xml:space="preserve">Част 1: </w:t>
      </w:r>
      <w:r w:rsidR="006C206C" w:rsidRPr="00D82CC8">
        <w:rPr>
          <w:b/>
        </w:rPr>
        <w:t>Информация за наводнение</w:t>
      </w:r>
      <w:r w:rsidR="00134374">
        <w:rPr>
          <w:b/>
        </w:rPr>
        <w:t>то</w:t>
      </w:r>
      <w:r w:rsidR="00D42C9C">
        <w:t xml:space="preserve"> </w:t>
      </w:r>
      <w:r w:rsidR="00D82CC8">
        <w:t>–</w:t>
      </w:r>
      <w:r w:rsidR="00D42C9C">
        <w:t xml:space="preserve"> </w:t>
      </w:r>
      <w:r>
        <w:t xml:space="preserve">В тази част </w:t>
      </w:r>
      <w:r w:rsidR="00134374">
        <w:t>трябва да се попълни информация за времето на протичане, основни характеристики на събитието и териториален обхват на наводнената територия.</w:t>
      </w:r>
      <w:r>
        <w:t xml:space="preserve"> Пояснения относно показателите може да намерите в самия въпросник. </w:t>
      </w:r>
    </w:p>
    <w:p w:rsidR="00134374" w:rsidRDefault="005C6966" w:rsidP="00CB6578">
      <w:pPr>
        <w:pStyle w:val="GPMBodyText"/>
      </w:pPr>
      <w:r>
        <w:rPr>
          <w:b/>
        </w:rPr>
        <w:t xml:space="preserve">Част 2: </w:t>
      </w:r>
      <w:r w:rsidR="00134374" w:rsidRPr="00D82CC8">
        <w:rPr>
          <w:b/>
        </w:rPr>
        <w:t xml:space="preserve">Информация за </w:t>
      </w:r>
      <w:r w:rsidR="00134374">
        <w:rPr>
          <w:b/>
        </w:rPr>
        <w:t>предизвикани щети</w:t>
      </w:r>
      <w:r w:rsidR="00134374">
        <w:t xml:space="preserve"> – В тази част се трябва да се попълни информация за предизвиканите от наводнението щети. </w:t>
      </w:r>
      <w:r w:rsidR="00220A05">
        <w:t xml:space="preserve">Те са представени в четири основни категории: човешко здраве, </w:t>
      </w:r>
      <w:r>
        <w:t>стопанска дейност</w:t>
      </w:r>
      <w:r w:rsidR="00220A05">
        <w:t>, околна среда и културно наследство.</w:t>
      </w:r>
    </w:p>
    <w:p w:rsidR="00220A05" w:rsidRDefault="00220A05" w:rsidP="00D82BD8">
      <w:pPr>
        <w:pStyle w:val="GPMBullet"/>
      </w:pPr>
      <w:r>
        <w:rPr>
          <w:b/>
        </w:rPr>
        <w:t xml:space="preserve">Категория „Човешко здраве“ </w:t>
      </w:r>
      <w:r>
        <w:t xml:space="preserve">– включва показатели, които измерват </w:t>
      </w:r>
      <w:r w:rsidR="005C6966">
        <w:t>директните</w:t>
      </w:r>
      <w:r>
        <w:t xml:space="preserve"> последици от наводнението върху човешкото здраве</w:t>
      </w:r>
      <w:r w:rsidR="005C6966">
        <w:t xml:space="preserve"> и нормалното функциониране на обществото.</w:t>
      </w:r>
    </w:p>
    <w:p w:rsidR="00220A05" w:rsidRDefault="00220A05" w:rsidP="00D82BD8">
      <w:pPr>
        <w:pStyle w:val="GPMBullet"/>
      </w:pPr>
      <w:r>
        <w:rPr>
          <w:b/>
        </w:rPr>
        <w:t>Категория „</w:t>
      </w:r>
      <w:r w:rsidR="005C6966">
        <w:rPr>
          <w:b/>
        </w:rPr>
        <w:t>Стопанска дейност</w:t>
      </w:r>
      <w:r>
        <w:rPr>
          <w:b/>
        </w:rPr>
        <w:t xml:space="preserve">“ </w:t>
      </w:r>
      <w:r>
        <w:t xml:space="preserve">включва показатели, които измерват </w:t>
      </w:r>
      <w:r w:rsidR="005C6966">
        <w:t>директните</w:t>
      </w:r>
      <w:r>
        <w:t xml:space="preserve"> икономически загуби</w:t>
      </w:r>
      <w:r w:rsidR="005C6966">
        <w:t xml:space="preserve"> от наводнението</w:t>
      </w:r>
      <w:r>
        <w:t>. Те касаят имуществени щети, щети в инфраструктурата, с</w:t>
      </w:r>
      <w:r w:rsidRPr="00220A05">
        <w:t>елско</w:t>
      </w:r>
      <w:r>
        <w:t>то</w:t>
      </w:r>
      <w:r w:rsidRPr="00220A05">
        <w:t>, горско</w:t>
      </w:r>
      <w:r>
        <w:t>то</w:t>
      </w:r>
      <w:r w:rsidRPr="00220A05">
        <w:t xml:space="preserve"> и рибно</w:t>
      </w:r>
      <w:r>
        <w:t>то</w:t>
      </w:r>
      <w:r w:rsidR="005C6966">
        <w:t xml:space="preserve"> стопанство, </w:t>
      </w:r>
      <w:r w:rsidRPr="00220A05">
        <w:t>добивна</w:t>
      </w:r>
      <w:r>
        <w:t>та</w:t>
      </w:r>
      <w:r w:rsidRPr="00220A05">
        <w:t xml:space="preserve"> промишленост</w:t>
      </w:r>
      <w:r>
        <w:t>, секторите за производство и услуги.</w:t>
      </w:r>
    </w:p>
    <w:p w:rsidR="00220A05" w:rsidRDefault="00220A05" w:rsidP="00D82BD8">
      <w:pPr>
        <w:pStyle w:val="GPMBullet"/>
      </w:pPr>
      <w:r>
        <w:rPr>
          <w:b/>
        </w:rPr>
        <w:t>Категория „</w:t>
      </w:r>
      <w:r w:rsidRPr="00EA775A">
        <w:rPr>
          <w:b/>
        </w:rPr>
        <w:t>Околна среда</w:t>
      </w:r>
      <w:r>
        <w:rPr>
          <w:b/>
        </w:rPr>
        <w:t xml:space="preserve">“ </w:t>
      </w:r>
      <w:r>
        <w:t>включва показатели, които измерват</w:t>
      </w:r>
      <w:r w:rsidR="00DF25A0">
        <w:t xml:space="preserve"> негативните последици върху околната среда.</w:t>
      </w:r>
    </w:p>
    <w:p w:rsidR="00220A05" w:rsidRDefault="00220A05" w:rsidP="00D82BD8">
      <w:pPr>
        <w:pStyle w:val="GPMBullet"/>
      </w:pPr>
      <w:r>
        <w:rPr>
          <w:b/>
        </w:rPr>
        <w:t>Категория „</w:t>
      </w:r>
      <w:r w:rsidR="00F7600E" w:rsidRPr="00EA775A">
        <w:rPr>
          <w:b/>
        </w:rPr>
        <w:t>Културно наследство</w:t>
      </w:r>
      <w:r>
        <w:rPr>
          <w:b/>
        </w:rPr>
        <w:t xml:space="preserve">“ </w:t>
      </w:r>
      <w:r>
        <w:t>включва показатели, които измерват</w:t>
      </w:r>
      <w:r w:rsidR="00DF25A0">
        <w:t xml:space="preserve"> негативните последици </w:t>
      </w:r>
      <w:r w:rsidR="006E2603">
        <w:t xml:space="preserve">от наводнението </w:t>
      </w:r>
      <w:r w:rsidR="00CB6578">
        <w:t>върху обекти от културно-историческото</w:t>
      </w:r>
      <w:r w:rsidR="00DF25A0">
        <w:t xml:space="preserve"> наследство на страната.</w:t>
      </w:r>
    </w:p>
    <w:p w:rsidR="00CB6578" w:rsidRDefault="00CB6578" w:rsidP="00CB6578">
      <w:pPr>
        <w:pStyle w:val="GPMHeading1"/>
      </w:pPr>
      <w:r>
        <w:t>Термининология</w:t>
      </w:r>
    </w:p>
    <w:tbl>
      <w:tblPr>
        <w:tblStyle w:val="TableGrid"/>
        <w:tblW w:w="0" w:type="auto"/>
        <w:tblLook w:val="04A0" w:firstRow="1" w:lastRow="0" w:firstColumn="1" w:lastColumn="0" w:noHBand="0" w:noVBand="1"/>
      </w:tblPr>
      <w:tblGrid>
        <w:gridCol w:w="3227"/>
        <w:gridCol w:w="6016"/>
      </w:tblGrid>
      <w:tr w:rsidR="00CB6578" w:rsidTr="00B41597">
        <w:tc>
          <w:tcPr>
            <w:tcW w:w="3227" w:type="dxa"/>
            <w:tcBorders>
              <w:bottom w:val="single" w:sz="4" w:space="0" w:color="auto"/>
            </w:tcBorders>
            <w:shd w:val="pct30" w:color="auto" w:fill="auto"/>
          </w:tcPr>
          <w:p w:rsidR="00CB6578" w:rsidRDefault="00B41597" w:rsidP="00CB6578">
            <w:pPr>
              <w:pStyle w:val="GPMBodyTextBoldCenter"/>
            </w:pPr>
            <w:r>
              <w:t>ТЕРМИН</w:t>
            </w:r>
          </w:p>
        </w:tc>
        <w:tc>
          <w:tcPr>
            <w:tcW w:w="6016" w:type="dxa"/>
            <w:tcBorders>
              <w:bottom w:val="single" w:sz="4" w:space="0" w:color="auto"/>
            </w:tcBorders>
            <w:shd w:val="pct30" w:color="auto" w:fill="auto"/>
          </w:tcPr>
          <w:p w:rsidR="00CB6578" w:rsidRDefault="00B41597" w:rsidP="00CB6578">
            <w:pPr>
              <w:pStyle w:val="GPMBodyTextBoldCenter"/>
            </w:pPr>
            <w:r>
              <w:t>ОПРЕДЕЛЕНИЕ</w:t>
            </w:r>
          </w:p>
        </w:tc>
      </w:tr>
      <w:tr w:rsidR="00B41597" w:rsidTr="00B41597">
        <w:tc>
          <w:tcPr>
            <w:tcW w:w="9243" w:type="dxa"/>
            <w:gridSpan w:val="2"/>
            <w:shd w:val="pct10" w:color="auto" w:fill="auto"/>
          </w:tcPr>
          <w:p w:rsidR="00B41597" w:rsidRDefault="00B41597" w:rsidP="00B41597">
            <w:pPr>
              <w:pStyle w:val="GPMBodyTextBold"/>
            </w:pPr>
            <w:r>
              <w:t>Източник на наводнение</w:t>
            </w:r>
          </w:p>
        </w:tc>
      </w:tr>
      <w:tr w:rsidR="00CB6578" w:rsidTr="00CB6578">
        <w:tc>
          <w:tcPr>
            <w:tcW w:w="3227" w:type="dxa"/>
          </w:tcPr>
          <w:p w:rsidR="00CB6578" w:rsidRDefault="00CB6578" w:rsidP="00CB6578">
            <w:pPr>
              <w:pStyle w:val="GPMBodyText"/>
            </w:pPr>
            <w:r w:rsidRPr="00CB6578">
              <w:t>Речно наводнение</w:t>
            </w:r>
          </w:p>
        </w:tc>
        <w:tc>
          <w:tcPr>
            <w:tcW w:w="6016" w:type="dxa"/>
          </w:tcPr>
          <w:p w:rsidR="00CB6578" w:rsidRDefault="00CB6578" w:rsidP="00CB6578">
            <w:pPr>
              <w:pStyle w:val="GPMBodyText"/>
            </w:pPr>
            <w:r>
              <w:t>Н</w:t>
            </w:r>
            <w:r w:rsidRPr="00CB6578">
              <w:t>аводнение на земен участък с вода, в резултат на естествената дренажна система, включително естествени или изкуствени отводнителни канали. Този източник може да включва наводнение от реки, потоци, отводнителни канали, планински потоци, временни речни течения, езера и наводнение в следствие на снеготопене.</w:t>
            </w:r>
          </w:p>
        </w:tc>
      </w:tr>
      <w:tr w:rsidR="00CB6578" w:rsidTr="00CB6578">
        <w:tc>
          <w:tcPr>
            <w:tcW w:w="3227" w:type="dxa"/>
          </w:tcPr>
          <w:p w:rsidR="00CB6578" w:rsidRDefault="00CB6578" w:rsidP="00CB6578">
            <w:pPr>
              <w:pStyle w:val="GPMBodyText"/>
            </w:pPr>
            <w:r w:rsidRPr="00CB6578">
              <w:t>Дъждовно наводнение</w:t>
            </w:r>
          </w:p>
        </w:tc>
        <w:tc>
          <w:tcPr>
            <w:tcW w:w="6016" w:type="dxa"/>
          </w:tcPr>
          <w:p w:rsidR="00CB6578" w:rsidRDefault="00CB6578" w:rsidP="00CB6578">
            <w:pPr>
              <w:pStyle w:val="GPMBodyText"/>
            </w:pPr>
            <w:r>
              <w:t>Н</w:t>
            </w:r>
            <w:r w:rsidRPr="00CB6578">
              <w:t>аводнение на земен участък от валеж директно паднал или който се стича по повърхността. Този източник може да включва интензивни валежи в градски зони и селскостопански територии или наводнение в следствие на снеготопене.</w:t>
            </w:r>
          </w:p>
        </w:tc>
      </w:tr>
      <w:tr w:rsidR="00CB6578" w:rsidTr="00CB6578">
        <w:tc>
          <w:tcPr>
            <w:tcW w:w="3227" w:type="dxa"/>
          </w:tcPr>
          <w:p w:rsidR="00CB6578" w:rsidRDefault="00CB6578" w:rsidP="00CB6578">
            <w:pPr>
              <w:pStyle w:val="GPMBodyText"/>
            </w:pPr>
            <w:r w:rsidRPr="00CB6578">
              <w:t>Наводнение от подземни води</w:t>
            </w:r>
          </w:p>
        </w:tc>
        <w:tc>
          <w:tcPr>
            <w:tcW w:w="6016" w:type="dxa"/>
          </w:tcPr>
          <w:p w:rsidR="00CB6578" w:rsidRDefault="00CB6578" w:rsidP="00CB6578">
            <w:pPr>
              <w:pStyle w:val="GPMBodyText"/>
            </w:pPr>
            <w:r>
              <w:t>Н</w:t>
            </w:r>
            <w:r w:rsidRPr="00CB6578">
              <w:t>аводнение от повишаване на нивото на подпочвените води и излизането им на повърхността на земята. Този източник може да включва покачване на подземни и подпочвени води в резултат на увеличаване на повърхностния воден слой.</w:t>
            </w:r>
          </w:p>
        </w:tc>
      </w:tr>
      <w:tr w:rsidR="00CB6578" w:rsidTr="00CB6578">
        <w:tc>
          <w:tcPr>
            <w:tcW w:w="3227" w:type="dxa"/>
          </w:tcPr>
          <w:p w:rsidR="00CB6578" w:rsidRDefault="00CB6578" w:rsidP="00CB6578">
            <w:pPr>
              <w:pStyle w:val="GPMBodyText"/>
            </w:pPr>
            <w:r w:rsidRPr="00CB6578">
              <w:t>Морско наводнение</w:t>
            </w:r>
          </w:p>
        </w:tc>
        <w:tc>
          <w:tcPr>
            <w:tcW w:w="6016" w:type="dxa"/>
          </w:tcPr>
          <w:p w:rsidR="00CB6578" w:rsidRDefault="00CB6578" w:rsidP="00CB6578">
            <w:pPr>
              <w:pStyle w:val="GPMBodyText"/>
            </w:pPr>
            <w:r w:rsidRPr="00CB6578">
              <w:t xml:space="preserve">Наводнение на земен участък от морска вода, от устия на реки или крайбрежни езера. Този източник може да включва наводнения от морето (например екстремно ниво на приливите и отливите и/или повишаване на морското ниво </w:t>
            </w:r>
            <w:r w:rsidRPr="00CB6578">
              <w:lastRenderedPageBreak/>
              <w:t>вследствие пренос на водни маси към брега при продължително действие на вятъра) или повдигане на морското ниво вследствие на действие на вълни или крайбрежни цунами.</w:t>
            </w:r>
          </w:p>
        </w:tc>
      </w:tr>
      <w:tr w:rsidR="00CB6578" w:rsidTr="00CB6578">
        <w:tc>
          <w:tcPr>
            <w:tcW w:w="3227" w:type="dxa"/>
          </w:tcPr>
          <w:p w:rsidR="00CB6578" w:rsidRDefault="00CB6578" w:rsidP="00CB6578">
            <w:pPr>
              <w:pStyle w:val="GPMBodyText"/>
            </w:pPr>
            <w:r w:rsidRPr="00CB6578">
              <w:lastRenderedPageBreak/>
              <w:t>Инфраструктурно наводнение</w:t>
            </w:r>
          </w:p>
        </w:tc>
        <w:tc>
          <w:tcPr>
            <w:tcW w:w="6016" w:type="dxa"/>
          </w:tcPr>
          <w:p w:rsidR="00CB6578" w:rsidRDefault="00CB6578" w:rsidP="00CB6578">
            <w:pPr>
              <w:pStyle w:val="GPMBodyText"/>
            </w:pPr>
            <w:r>
              <w:t>Н</w:t>
            </w:r>
            <w:r w:rsidRPr="00CB6578">
              <w:t>аводнение за земен участък от изкуствени водохранилища или повреда на такива изкуствени съоръжения. Този източник може да включва наводнения от канализационните системи (при интензивни валежи; запушване на канализационна система), водоснабдителни системи и системи за пречистване на отпадъчни води, изкуствени корабоплавателни канали и водохранилища (напр., язовири и водоеми)</w:t>
            </w:r>
            <w:r>
              <w:t>.</w:t>
            </w:r>
          </w:p>
        </w:tc>
      </w:tr>
      <w:tr w:rsidR="00B41597" w:rsidTr="006300E5">
        <w:tc>
          <w:tcPr>
            <w:tcW w:w="9243" w:type="dxa"/>
            <w:gridSpan w:val="2"/>
            <w:shd w:val="pct10" w:color="auto" w:fill="auto"/>
          </w:tcPr>
          <w:p w:rsidR="00B41597" w:rsidRDefault="00B41597" w:rsidP="006300E5">
            <w:pPr>
              <w:pStyle w:val="GPMBodyTextBold"/>
            </w:pPr>
            <w:r w:rsidRPr="00B41597">
              <w:t>Механизъм на формиране на наводнението</w:t>
            </w:r>
          </w:p>
        </w:tc>
      </w:tr>
      <w:tr w:rsidR="00CB6578" w:rsidTr="00CB6578">
        <w:tc>
          <w:tcPr>
            <w:tcW w:w="3227" w:type="dxa"/>
          </w:tcPr>
          <w:p w:rsidR="00CB6578" w:rsidRDefault="00B41597" w:rsidP="00CB6578">
            <w:pPr>
              <w:pStyle w:val="GPMBodyText"/>
            </w:pPr>
            <w:r w:rsidRPr="00B41597">
              <w:t>Естествено преливане</w:t>
            </w:r>
            <w:r>
              <w:t xml:space="preserve"> на река</w:t>
            </w:r>
          </w:p>
        </w:tc>
        <w:tc>
          <w:tcPr>
            <w:tcW w:w="6016" w:type="dxa"/>
          </w:tcPr>
          <w:p w:rsidR="00CB6578" w:rsidRDefault="00B41597" w:rsidP="00B41597">
            <w:pPr>
              <w:pStyle w:val="GPMBodyText"/>
            </w:pPr>
            <w:r>
              <w:t>Естествено преливане над речните брегове и прилежащи речни тераси при надвишаване на техния капацитет.</w:t>
            </w:r>
          </w:p>
        </w:tc>
      </w:tr>
      <w:tr w:rsidR="00875093" w:rsidTr="00CB6578">
        <w:tc>
          <w:tcPr>
            <w:tcW w:w="3227" w:type="dxa"/>
          </w:tcPr>
          <w:p w:rsidR="00875093" w:rsidRDefault="00B41597" w:rsidP="00CB6578">
            <w:pPr>
              <w:pStyle w:val="GPMBodyText"/>
            </w:pPr>
            <w:r>
              <w:t>Преливане над</w:t>
            </w:r>
            <w:r w:rsidRPr="008E2C58">
              <w:t xml:space="preserve"> защитните съоръжения</w:t>
            </w:r>
          </w:p>
        </w:tc>
        <w:tc>
          <w:tcPr>
            <w:tcW w:w="6016" w:type="dxa"/>
          </w:tcPr>
          <w:p w:rsidR="00875093" w:rsidRDefault="00B41597" w:rsidP="00CB6578">
            <w:pPr>
              <w:pStyle w:val="GPMBodyText"/>
            </w:pPr>
            <w:r>
              <w:t>Н</w:t>
            </w:r>
            <w:r w:rsidRPr="00B41597">
              <w:t>аводнение в резултат от преливане над защитните съоръжения</w:t>
            </w:r>
            <w:r>
              <w:t>.</w:t>
            </w:r>
          </w:p>
        </w:tc>
      </w:tr>
      <w:tr w:rsidR="00875093" w:rsidTr="00CB6578">
        <w:tc>
          <w:tcPr>
            <w:tcW w:w="3227" w:type="dxa"/>
          </w:tcPr>
          <w:p w:rsidR="00875093" w:rsidRDefault="00B41597" w:rsidP="00CB6578">
            <w:pPr>
              <w:pStyle w:val="GPMBodyText"/>
            </w:pPr>
            <w:r w:rsidRPr="008E2C58">
              <w:t>Повреда на защитно или инфраструктурно съоръжение</w:t>
            </w:r>
          </w:p>
        </w:tc>
        <w:tc>
          <w:tcPr>
            <w:tcW w:w="6016" w:type="dxa"/>
          </w:tcPr>
          <w:p w:rsidR="00875093" w:rsidRDefault="00B41597" w:rsidP="00CB6578">
            <w:pPr>
              <w:pStyle w:val="GPMBodyText"/>
            </w:pPr>
            <w:r>
              <w:t>Н</w:t>
            </w:r>
            <w:r w:rsidRPr="00B41597">
              <w:t>аводнение в резултат от повреда на естествени или изкуствени защитни съоръжения. Това би могло да включва скъсването или разрушаването на защитно или ретензионно съоръжение или повреда при експлоатацията на помпено оборудване или затворни органи.</w:t>
            </w:r>
          </w:p>
        </w:tc>
      </w:tr>
      <w:tr w:rsidR="00875093" w:rsidTr="00CB6578">
        <w:tc>
          <w:tcPr>
            <w:tcW w:w="3227" w:type="dxa"/>
          </w:tcPr>
          <w:p w:rsidR="00875093" w:rsidRDefault="00B41597" w:rsidP="00CB6578">
            <w:pPr>
              <w:pStyle w:val="GPMBodyText"/>
            </w:pPr>
            <w:r w:rsidRPr="004D7602">
              <w:t>Подприщване или намаляване нарушаване на проводимостта</w:t>
            </w:r>
          </w:p>
        </w:tc>
        <w:tc>
          <w:tcPr>
            <w:tcW w:w="6016" w:type="dxa"/>
          </w:tcPr>
          <w:p w:rsidR="00875093" w:rsidRDefault="00B41597" w:rsidP="00B41597">
            <w:pPr>
              <w:pStyle w:val="GPMBodyText"/>
            </w:pPr>
            <w:r>
              <w:t>Н</w:t>
            </w:r>
            <w:r w:rsidRPr="00B41597">
              <w:t xml:space="preserve">аводнение в резултат от естествено или изкуствено </w:t>
            </w:r>
            <w:r>
              <w:t>подприщване</w:t>
            </w:r>
            <w:r w:rsidRPr="00B41597">
              <w:t xml:space="preserve"> или намаляване проводимостта на канализация или речна система. Това може да е причинено от запушване на канализационна система или от съоръжения ограничаващи пропускателната способност, като мостове, водостоци, ледови явления или свлачища.</w:t>
            </w:r>
          </w:p>
        </w:tc>
      </w:tr>
      <w:tr w:rsidR="00B41597" w:rsidTr="006300E5">
        <w:tc>
          <w:tcPr>
            <w:tcW w:w="9243" w:type="dxa"/>
            <w:gridSpan w:val="2"/>
            <w:shd w:val="pct10" w:color="auto" w:fill="auto"/>
          </w:tcPr>
          <w:p w:rsidR="00B41597" w:rsidRDefault="00B41597" w:rsidP="006300E5">
            <w:pPr>
              <w:pStyle w:val="GPMBodyTextBold"/>
            </w:pPr>
            <w:r w:rsidRPr="00B41597">
              <w:t>Характеристика на наводнението</w:t>
            </w:r>
          </w:p>
        </w:tc>
      </w:tr>
      <w:tr w:rsidR="00875093" w:rsidTr="00CB6578">
        <w:tc>
          <w:tcPr>
            <w:tcW w:w="3227" w:type="dxa"/>
          </w:tcPr>
          <w:p w:rsidR="00875093" w:rsidRDefault="00870AF5" w:rsidP="00CB6578">
            <w:pPr>
              <w:pStyle w:val="GPMBodyText"/>
            </w:pPr>
            <w:r w:rsidRPr="00870AF5">
              <w:t>Поройно наводнение</w:t>
            </w:r>
          </w:p>
        </w:tc>
        <w:tc>
          <w:tcPr>
            <w:tcW w:w="6016" w:type="dxa"/>
          </w:tcPr>
          <w:p w:rsidR="00875093" w:rsidRDefault="00870AF5" w:rsidP="00CB6578">
            <w:pPr>
              <w:pStyle w:val="GPMBodyText"/>
            </w:pPr>
            <w:r>
              <w:t>Н</w:t>
            </w:r>
            <w:r w:rsidRPr="00870AF5">
              <w:t>аводнение с малка продължителност, обикновено в резултат от максимални валежи върху сравнително малка територия</w:t>
            </w:r>
            <w:r>
              <w:t>.</w:t>
            </w:r>
          </w:p>
        </w:tc>
      </w:tr>
      <w:tr w:rsidR="00875093" w:rsidTr="00CB6578">
        <w:tc>
          <w:tcPr>
            <w:tcW w:w="3227" w:type="dxa"/>
          </w:tcPr>
          <w:p w:rsidR="00875093" w:rsidRDefault="00870AF5" w:rsidP="00CB6578">
            <w:pPr>
              <w:pStyle w:val="GPMBodyText"/>
            </w:pPr>
            <w:r w:rsidRPr="00870AF5">
              <w:t>Наводнение от снеготопене</w:t>
            </w:r>
          </w:p>
        </w:tc>
        <w:tc>
          <w:tcPr>
            <w:tcW w:w="6016" w:type="dxa"/>
          </w:tcPr>
          <w:p w:rsidR="00875093" w:rsidRDefault="00870AF5" w:rsidP="00CB6578">
            <w:pPr>
              <w:pStyle w:val="GPMBodyText"/>
            </w:pPr>
            <w:r>
              <w:t>Н</w:t>
            </w:r>
            <w:r w:rsidRPr="00870AF5">
              <w:t>аводнение от снеготопене в комбинация с валеж или подприщване от плаващи ледени късове</w:t>
            </w:r>
            <w:r>
              <w:t>.</w:t>
            </w:r>
          </w:p>
        </w:tc>
      </w:tr>
      <w:tr w:rsidR="00875093" w:rsidTr="00CB6578">
        <w:tc>
          <w:tcPr>
            <w:tcW w:w="3227" w:type="dxa"/>
          </w:tcPr>
          <w:p w:rsidR="00875093" w:rsidRDefault="00870AF5" w:rsidP="00CB6578">
            <w:pPr>
              <w:pStyle w:val="GPMBodyText"/>
            </w:pPr>
            <w:r w:rsidRPr="00870AF5">
              <w:t>Друго внезапно наводнение</w:t>
            </w:r>
          </w:p>
        </w:tc>
        <w:tc>
          <w:tcPr>
            <w:tcW w:w="6016" w:type="dxa"/>
          </w:tcPr>
          <w:p w:rsidR="00875093" w:rsidRDefault="00870AF5" w:rsidP="00CB6578">
            <w:pPr>
              <w:pStyle w:val="GPMBodyText"/>
            </w:pPr>
            <w:r>
              <w:t>Н</w:t>
            </w:r>
            <w:r w:rsidRPr="00870AF5">
              <w:t>аводнение, което се развива бързо, но е различно от поройно</w:t>
            </w:r>
            <w:r>
              <w:t>.</w:t>
            </w:r>
          </w:p>
        </w:tc>
      </w:tr>
      <w:tr w:rsidR="00B41597" w:rsidTr="00CB6578">
        <w:tc>
          <w:tcPr>
            <w:tcW w:w="3227" w:type="dxa"/>
          </w:tcPr>
          <w:p w:rsidR="00B41597" w:rsidRDefault="00870AF5" w:rsidP="00CB6578">
            <w:pPr>
              <w:pStyle w:val="GPMBodyText"/>
            </w:pPr>
            <w:r w:rsidRPr="00870AF5">
              <w:t>Постепенно наводнение</w:t>
            </w:r>
          </w:p>
        </w:tc>
        <w:tc>
          <w:tcPr>
            <w:tcW w:w="6016" w:type="dxa"/>
          </w:tcPr>
          <w:p w:rsidR="00B41597" w:rsidRDefault="00870AF5" w:rsidP="00CB6578">
            <w:pPr>
              <w:pStyle w:val="GPMBodyText"/>
            </w:pPr>
            <w:r>
              <w:t>Н</w:t>
            </w:r>
            <w:r w:rsidRPr="00870AF5">
              <w:t>аводнение, което настъпва с по-бавен темп от поройното</w:t>
            </w:r>
            <w:r>
              <w:t>.</w:t>
            </w:r>
          </w:p>
        </w:tc>
      </w:tr>
      <w:tr w:rsidR="00B41597" w:rsidTr="00CB6578">
        <w:tc>
          <w:tcPr>
            <w:tcW w:w="3227" w:type="dxa"/>
          </w:tcPr>
          <w:p w:rsidR="00B41597" w:rsidRDefault="00870AF5" w:rsidP="00CB6578">
            <w:pPr>
              <w:pStyle w:val="GPMBodyText"/>
            </w:pPr>
            <w:r w:rsidRPr="00870AF5">
              <w:t>Бавно наводнение</w:t>
            </w:r>
          </w:p>
        </w:tc>
        <w:tc>
          <w:tcPr>
            <w:tcW w:w="6016" w:type="dxa"/>
          </w:tcPr>
          <w:p w:rsidR="00B41597" w:rsidRDefault="00870AF5" w:rsidP="00CB6578">
            <w:pPr>
              <w:pStyle w:val="GPMBodyText"/>
            </w:pPr>
            <w:r>
              <w:t>Н</w:t>
            </w:r>
            <w:r w:rsidRPr="00870AF5">
              <w:t>аводнение, което се развива продължително време</w:t>
            </w:r>
            <w:r>
              <w:t>.</w:t>
            </w:r>
          </w:p>
        </w:tc>
      </w:tr>
      <w:tr w:rsidR="00B41597" w:rsidTr="00CB6578">
        <w:tc>
          <w:tcPr>
            <w:tcW w:w="3227" w:type="dxa"/>
          </w:tcPr>
          <w:p w:rsidR="00B41597" w:rsidRDefault="00870AF5" w:rsidP="00CB6578">
            <w:pPr>
              <w:pStyle w:val="GPMBodyText"/>
            </w:pPr>
            <w:r w:rsidRPr="00870AF5">
              <w:t>Наносен поток</w:t>
            </w:r>
          </w:p>
        </w:tc>
        <w:tc>
          <w:tcPr>
            <w:tcW w:w="6016" w:type="dxa"/>
          </w:tcPr>
          <w:p w:rsidR="00B41597" w:rsidRDefault="00870AF5" w:rsidP="00CB6578">
            <w:pPr>
              <w:pStyle w:val="GPMBodyText"/>
            </w:pPr>
            <w:r>
              <w:t>Н</w:t>
            </w:r>
            <w:r w:rsidRPr="00870AF5">
              <w:t>аводнение, при което има голямо количество плаващи наноси</w:t>
            </w:r>
            <w:r>
              <w:t>.</w:t>
            </w:r>
          </w:p>
        </w:tc>
      </w:tr>
      <w:tr w:rsidR="00870AF5" w:rsidTr="00CB6578">
        <w:tc>
          <w:tcPr>
            <w:tcW w:w="3227" w:type="dxa"/>
          </w:tcPr>
          <w:p w:rsidR="00870AF5" w:rsidRPr="00870AF5" w:rsidRDefault="00870AF5" w:rsidP="00CB6578">
            <w:pPr>
              <w:pStyle w:val="GPMBodyText"/>
            </w:pPr>
            <w:r w:rsidRPr="00870AF5">
              <w:t>Висока скорост на течението</w:t>
            </w:r>
          </w:p>
        </w:tc>
        <w:tc>
          <w:tcPr>
            <w:tcW w:w="6016" w:type="dxa"/>
          </w:tcPr>
          <w:p w:rsidR="00870AF5" w:rsidRDefault="00870AF5" w:rsidP="00CB6578">
            <w:pPr>
              <w:pStyle w:val="GPMBodyText"/>
            </w:pPr>
            <w:r>
              <w:t>Н</w:t>
            </w:r>
            <w:r w:rsidRPr="00870AF5">
              <w:t>аводнение, при което прииждащите води са с висока скорост</w:t>
            </w:r>
            <w:r>
              <w:t>.</w:t>
            </w:r>
          </w:p>
        </w:tc>
      </w:tr>
      <w:tr w:rsidR="00870AF5" w:rsidTr="00CB6578">
        <w:tc>
          <w:tcPr>
            <w:tcW w:w="3227" w:type="dxa"/>
          </w:tcPr>
          <w:p w:rsidR="00870AF5" w:rsidRPr="00870AF5" w:rsidRDefault="00870AF5" w:rsidP="00CB6578">
            <w:pPr>
              <w:pStyle w:val="GPMBodyText"/>
            </w:pPr>
            <w:r w:rsidRPr="00870AF5">
              <w:t>Дълбоко наводнение</w:t>
            </w:r>
          </w:p>
        </w:tc>
        <w:tc>
          <w:tcPr>
            <w:tcW w:w="6016" w:type="dxa"/>
          </w:tcPr>
          <w:p w:rsidR="00870AF5" w:rsidRDefault="00870AF5" w:rsidP="00CB6578">
            <w:pPr>
              <w:pStyle w:val="GPMBodyText"/>
            </w:pPr>
            <w:r>
              <w:t>Н</w:t>
            </w:r>
            <w:r w:rsidRPr="00870AF5">
              <w:t>аводнение, при което дълбочината на водата е значителна</w:t>
            </w:r>
            <w:r>
              <w:t>.</w:t>
            </w:r>
          </w:p>
        </w:tc>
      </w:tr>
      <w:tr w:rsidR="008D6C67" w:rsidTr="006300E5">
        <w:tc>
          <w:tcPr>
            <w:tcW w:w="9243" w:type="dxa"/>
            <w:gridSpan w:val="2"/>
            <w:shd w:val="pct10" w:color="auto" w:fill="auto"/>
          </w:tcPr>
          <w:p w:rsidR="008D6C67" w:rsidRDefault="008D6C67" w:rsidP="006300E5">
            <w:pPr>
              <w:pStyle w:val="GPMBodyTextBold"/>
            </w:pPr>
            <w:r>
              <w:t>Термини характеризиращи риска</w:t>
            </w:r>
          </w:p>
        </w:tc>
      </w:tr>
      <w:tr w:rsidR="008D6C67" w:rsidTr="00CB6578">
        <w:tc>
          <w:tcPr>
            <w:tcW w:w="3227" w:type="dxa"/>
          </w:tcPr>
          <w:p w:rsidR="008D6C67" w:rsidRPr="00870AF5" w:rsidRDefault="00701B88" w:rsidP="00CB6578">
            <w:pPr>
              <w:pStyle w:val="GPMBodyText"/>
            </w:pPr>
            <w:r>
              <w:lastRenderedPageBreak/>
              <w:t>Д</w:t>
            </w:r>
            <w:r w:rsidRPr="00701B88">
              <w:t>иректно засегнати хора</w:t>
            </w:r>
          </w:p>
        </w:tc>
        <w:tc>
          <w:tcPr>
            <w:tcW w:w="6016" w:type="dxa"/>
          </w:tcPr>
          <w:p w:rsidR="008D6C67" w:rsidRPr="003B2275" w:rsidRDefault="00701B88" w:rsidP="003B2275">
            <w:pPr>
              <w:pStyle w:val="GPMBodyText"/>
            </w:pPr>
            <w:r>
              <w:t xml:space="preserve">Пряко засегнати са тези хора, които </w:t>
            </w:r>
            <w:r w:rsidR="003B2275">
              <w:t>са претърпели нараняване, заболяване или други нагативни последици върху здравето. Тези които са били евакуирани, разселени, преместени или са претърпели пряко увреждане на средствата им за препитание, икономически, физически, социални, културни и екологични активи.</w:t>
            </w:r>
          </w:p>
        </w:tc>
      </w:tr>
      <w:tr w:rsidR="008D6C67" w:rsidTr="00CB6578">
        <w:tc>
          <w:tcPr>
            <w:tcW w:w="3227" w:type="dxa"/>
          </w:tcPr>
          <w:p w:rsidR="008D6C67" w:rsidRPr="00870AF5" w:rsidRDefault="00DC18AF" w:rsidP="00CB6578">
            <w:pPr>
              <w:pStyle w:val="GPMBodyText"/>
            </w:pPr>
            <w:r>
              <w:t>Видове здравни и социални заведения</w:t>
            </w:r>
          </w:p>
        </w:tc>
        <w:tc>
          <w:tcPr>
            <w:tcW w:w="6016" w:type="dxa"/>
          </w:tcPr>
          <w:p w:rsidR="00DC18AF" w:rsidRPr="00DC18AF" w:rsidRDefault="00DC18AF" w:rsidP="00DC18AF">
            <w:pPr>
              <w:pStyle w:val="GPMBullet"/>
              <w:rPr>
                <w:lang w:val="en-US"/>
              </w:rPr>
            </w:pPr>
            <w:r>
              <w:t>Лечебни заведения за болнична помощ</w:t>
            </w:r>
          </w:p>
          <w:p w:rsidR="00DC18AF" w:rsidRDefault="00DC18AF" w:rsidP="00DC18AF">
            <w:pPr>
              <w:pStyle w:val="GPMBullet"/>
            </w:pPr>
            <w:r>
              <w:t>Диспанспансери</w:t>
            </w:r>
          </w:p>
          <w:p w:rsidR="00DC18AF" w:rsidRDefault="00DC18AF" w:rsidP="00DC18AF">
            <w:pPr>
              <w:pStyle w:val="GPMBullet"/>
            </w:pPr>
            <w:r>
              <w:t>Домове за медико-социални грижи за деца</w:t>
            </w:r>
          </w:p>
          <w:p w:rsidR="00DC18AF" w:rsidRDefault="00DC18AF" w:rsidP="00DC18AF">
            <w:pPr>
              <w:pStyle w:val="GPMBullet"/>
            </w:pPr>
            <w:r>
              <w:t>Центрове за спешна медицинска помощ</w:t>
            </w:r>
          </w:p>
          <w:p w:rsidR="00DC18AF" w:rsidRDefault="00DC18AF" w:rsidP="00DC18AF">
            <w:pPr>
              <w:pStyle w:val="GPMBullet"/>
            </w:pPr>
            <w:r>
              <w:t>Центрове по трансфузионна хематология</w:t>
            </w:r>
          </w:p>
          <w:p w:rsidR="00DC18AF" w:rsidRDefault="00DC18AF" w:rsidP="00DC18AF">
            <w:pPr>
              <w:pStyle w:val="GPMBullet"/>
            </w:pPr>
            <w:r>
              <w:t>Дневен център за пълнолетни лица с увреждания</w:t>
            </w:r>
          </w:p>
          <w:p w:rsidR="00DC18AF" w:rsidRPr="00DC18AF" w:rsidRDefault="00DC18AF" w:rsidP="00DC18AF">
            <w:pPr>
              <w:pStyle w:val="GPMBullet"/>
              <w:rPr>
                <w:lang w:val="en-US"/>
              </w:rPr>
            </w:pPr>
            <w:r>
              <w:t>Дневен център за пълнолетни лица с увреждания – седмична грижа</w:t>
            </w:r>
          </w:p>
          <w:p w:rsidR="00DC18AF" w:rsidRDefault="00DC18AF" w:rsidP="00DC18AF">
            <w:pPr>
              <w:pStyle w:val="GPMBullet"/>
            </w:pPr>
            <w:r>
              <w:t>Дневен център за стари хора</w:t>
            </w:r>
          </w:p>
          <w:p w:rsidR="00DC18AF" w:rsidRDefault="00DC18AF" w:rsidP="00DC18AF">
            <w:pPr>
              <w:pStyle w:val="GPMBullet"/>
            </w:pPr>
            <w:r>
              <w:t>Център за социална рехабилитация и интеграция</w:t>
            </w:r>
          </w:p>
          <w:p w:rsidR="00DC18AF" w:rsidRDefault="00DC18AF" w:rsidP="00DC18AF">
            <w:pPr>
              <w:pStyle w:val="GPMBullet"/>
            </w:pPr>
            <w:r>
              <w:t>Приют</w:t>
            </w:r>
          </w:p>
          <w:p w:rsidR="00DC18AF" w:rsidRDefault="00DC18AF" w:rsidP="00DC18AF">
            <w:pPr>
              <w:pStyle w:val="GPMBullet"/>
            </w:pPr>
            <w:r>
              <w:t>Център за настаняване от семеен тип за младежи с увреждания</w:t>
            </w:r>
          </w:p>
          <w:p w:rsidR="00DC18AF" w:rsidRDefault="00DC18AF" w:rsidP="00DC18AF">
            <w:pPr>
              <w:pStyle w:val="GPMBullet"/>
            </w:pPr>
            <w:r>
              <w:t>Център за настаняване от семеен тип за пълнолетни лица с психични разстройства</w:t>
            </w:r>
          </w:p>
          <w:p w:rsidR="00DC18AF" w:rsidRDefault="00DC18AF" w:rsidP="00DC18AF">
            <w:pPr>
              <w:pStyle w:val="GPMBullet"/>
            </w:pPr>
            <w:r>
              <w:t>Център за настаняване от семеен тип за пълнолетни лица с деменция</w:t>
            </w:r>
          </w:p>
          <w:p w:rsidR="00DC18AF" w:rsidRDefault="00DC18AF" w:rsidP="00DC18AF">
            <w:pPr>
              <w:pStyle w:val="GPMBullet"/>
            </w:pPr>
            <w:r>
              <w:t>Център за настаняване от семеен тип за пълнолетни лица с физически увреждания</w:t>
            </w:r>
          </w:p>
          <w:p w:rsidR="00DC18AF" w:rsidRDefault="00DC18AF" w:rsidP="00DC18AF">
            <w:pPr>
              <w:pStyle w:val="GPMBullet"/>
            </w:pPr>
            <w:r>
              <w:t>Център за настаняване от семеен тип за пълнолетни лица с умствена изостаналост</w:t>
            </w:r>
          </w:p>
          <w:p w:rsidR="00DC18AF" w:rsidRDefault="00DC18AF" w:rsidP="00DC18AF">
            <w:pPr>
              <w:pStyle w:val="GPMBullet"/>
            </w:pPr>
            <w:r>
              <w:t>Център за настаняване от семеен тип за стари хора</w:t>
            </w:r>
          </w:p>
          <w:p w:rsidR="00DC18AF" w:rsidRDefault="00DC18AF" w:rsidP="00DC18AF">
            <w:pPr>
              <w:pStyle w:val="GPMBullet"/>
            </w:pPr>
            <w:r>
              <w:t>Център за временно настаняване</w:t>
            </w:r>
          </w:p>
          <w:p w:rsidR="00DC18AF" w:rsidRDefault="00DC18AF" w:rsidP="00DC18AF">
            <w:pPr>
              <w:pStyle w:val="GPMBullet"/>
            </w:pPr>
            <w:r>
              <w:t>Кризисен център</w:t>
            </w:r>
          </w:p>
          <w:p w:rsidR="00DC18AF" w:rsidRDefault="00DC18AF" w:rsidP="00DC18AF">
            <w:pPr>
              <w:pStyle w:val="GPMBullet"/>
            </w:pPr>
            <w:r>
              <w:t>Преходно жилище</w:t>
            </w:r>
          </w:p>
          <w:p w:rsidR="00DC18AF" w:rsidRDefault="00DC18AF" w:rsidP="00DC18AF">
            <w:pPr>
              <w:pStyle w:val="GPMBullet"/>
            </w:pPr>
            <w:r>
              <w:t>Наблюдавано жилище</w:t>
            </w:r>
          </w:p>
          <w:p w:rsidR="00DC18AF" w:rsidRDefault="00DC18AF" w:rsidP="00DC18AF">
            <w:pPr>
              <w:pStyle w:val="GPMBullet"/>
            </w:pPr>
            <w:r>
              <w:t>Защитено жилище за лица с психични разстройства</w:t>
            </w:r>
          </w:p>
          <w:p w:rsidR="00DC18AF" w:rsidRDefault="00DC18AF" w:rsidP="00DC18AF">
            <w:pPr>
              <w:pStyle w:val="GPMBullet"/>
            </w:pPr>
            <w:r>
              <w:t>Защитено жилище за лица с умствена изостаналост</w:t>
            </w:r>
          </w:p>
          <w:p w:rsidR="008D6C67" w:rsidRDefault="00DC18AF" w:rsidP="00DC18AF">
            <w:pPr>
              <w:pStyle w:val="GPMBullet"/>
            </w:pPr>
            <w:r>
              <w:t>Защитено жилище за лица с физически увреждания</w:t>
            </w:r>
          </w:p>
        </w:tc>
      </w:tr>
      <w:tr w:rsidR="00DC18AF" w:rsidTr="00CB6578">
        <w:tc>
          <w:tcPr>
            <w:tcW w:w="3227" w:type="dxa"/>
          </w:tcPr>
          <w:p w:rsidR="00DC18AF" w:rsidRPr="00DC18AF" w:rsidRDefault="00DC18AF" w:rsidP="00CB6578">
            <w:pPr>
              <w:pStyle w:val="GPMBodyText"/>
            </w:pPr>
            <w:r>
              <w:t>Видове учебни заведения</w:t>
            </w:r>
          </w:p>
        </w:tc>
        <w:tc>
          <w:tcPr>
            <w:tcW w:w="6016" w:type="dxa"/>
          </w:tcPr>
          <w:p w:rsidR="00DC18AF" w:rsidRDefault="00DC18AF" w:rsidP="00DC18AF">
            <w:pPr>
              <w:pStyle w:val="GPMBullet"/>
            </w:pPr>
            <w:r>
              <w:t>Държавни детски градини</w:t>
            </w:r>
          </w:p>
          <w:p w:rsidR="00DC18AF" w:rsidRDefault="00DC18AF" w:rsidP="00DC18AF">
            <w:pPr>
              <w:pStyle w:val="GPMBullet"/>
            </w:pPr>
            <w:r>
              <w:t>Държавни и общински училища</w:t>
            </w:r>
          </w:p>
          <w:p w:rsidR="00DC18AF" w:rsidRDefault="00DC18AF" w:rsidP="00DC18AF">
            <w:pPr>
              <w:pStyle w:val="GPMBullet"/>
            </w:pPr>
            <w:r>
              <w:t>Държавни и общински центрове за специална образователна подкрепа</w:t>
            </w:r>
          </w:p>
          <w:p w:rsidR="00DC18AF" w:rsidRDefault="00DC18AF" w:rsidP="00DC18AF">
            <w:pPr>
              <w:pStyle w:val="GPMBullet"/>
            </w:pPr>
            <w:r>
              <w:t>Специализирани обслужващи звена</w:t>
            </w:r>
          </w:p>
          <w:p w:rsidR="00DC18AF" w:rsidRDefault="00DC18AF" w:rsidP="00DC18AF">
            <w:pPr>
              <w:pStyle w:val="GPMBullet"/>
            </w:pPr>
            <w:r>
              <w:t>Духовни училища</w:t>
            </w:r>
          </w:p>
          <w:p w:rsidR="00DC18AF" w:rsidRDefault="00DC18AF" w:rsidP="00DC18AF">
            <w:pPr>
              <w:pStyle w:val="GPMBullet"/>
            </w:pPr>
            <w:r>
              <w:t>Частни детски градини</w:t>
            </w:r>
          </w:p>
          <w:p w:rsidR="00DC18AF" w:rsidRDefault="00DC18AF" w:rsidP="00DC18AF">
            <w:pPr>
              <w:pStyle w:val="GPMBullet"/>
            </w:pPr>
            <w:r>
              <w:t>Частни училища</w:t>
            </w:r>
          </w:p>
          <w:p w:rsidR="00DC18AF" w:rsidRDefault="00DC18AF" w:rsidP="00DC18AF">
            <w:pPr>
              <w:pStyle w:val="GPMBullet"/>
            </w:pPr>
            <w:r>
              <w:t>Колежи</w:t>
            </w:r>
          </w:p>
          <w:p w:rsidR="00DC18AF" w:rsidRDefault="00DC18AF" w:rsidP="00DC18AF">
            <w:pPr>
              <w:pStyle w:val="GPMBullet"/>
            </w:pPr>
            <w:r>
              <w:t>Висши училища</w:t>
            </w:r>
          </w:p>
        </w:tc>
      </w:tr>
      <w:tr w:rsidR="00DC18AF" w:rsidTr="00CB6578">
        <w:tc>
          <w:tcPr>
            <w:tcW w:w="3227" w:type="dxa"/>
          </w:tcPr>
          <w:p w:rsidR="00DC18AF" w:rsidRDefault="00DC18AF" w:rsidP="00CB6578">
            <w:pPr>
              <w:pStyle w:val="GPMBodyText"/>
            </w:pPr>
          </w:p>
        </w:tc>
        <w:tc>
          <w:tcPr>
            <w:tcW w:w="6016" w:type="dxa"/>
          </w:tcPr>
          <w:p w:rsidR="00DC18AF" w:rsidRDefault="00DC18AF" w:rsidP="00DC18AF">
            <w:pPr>
              <w:pStyle w:val="GPMBullet"/>
            </w:pPr>
          </w:p>
        </w:tc>
      </w:tr>
    </w:tbl>
    <w:p w:rsidR="00030B44" w:rsidRDefault="00030B44" w:rsidP="0054316C">
      <w:pPr>
        <w:rPr>
          <w:lang w:val="bg-BG"/>
        </w:rPr>
      </w:pPr>
    </w:p>
    <w:p w:rsidR="00D30CC5" w:rsidRDefault="00D30CC5" w:rsidP="00D30CC5">
      <w:pPr>
        <w:pStyle w:val="GPMHeading1"/>
      </w:pPr>
      <w:r>
        <w:lastRenderedPageBreak/>
        <w:t>Описание на териториалния обхват на наводнената територия</w:t>
      </w:r>
    </w:p>
    <w:p w:rsidR="00D30CC5" w:rsidRDefault="00E5296E" w:rsidP="00D30CC5">
      <w:pPr>
        <w:pStyle w:val="GPMBodyText"/>
      </w:pPr>
      <w:r>
        <w:t>Описанието на териториялния обхват на наводнената територия е от голяма важност. Начините, по които това може да бъде направено са описани в т. 1.3 от Въпросника.</w:t>
      </w:r>
    </w:p>
    <w:p w:rsidR="00E5296E" w:rsidRDefault="00E5296E" w:rsidP="00D30CC5">
      <w:pPr>
        <w:pStyle w:val="GPMBodyText"/>
      </w:pPr>
      <w:r>
        <w:t xml:space="preserve">Препоръчителния начин за представяне на наводнената територия е чрез очертаването й в ГИС софтуер. За целта препоръчваме използването на </w:t>
      </w:r>
      <w:r>
        <w:rPr>
          <w:lang w:val="en-US"/>
        </w:rPr>
        <w:t>Google Earth Pro.</w:t>
      </w:r>
    </w:p>
    <w:p w:rsidR="00E5296E" w:rsidRPr="00E5296E" w:rsidRDefault="00E5296E" w:rsidP="00D30CC5">
      <w:pPr>
        <w:pStyle w:val="GPMBodyText"/>
      </w:pPr>
      <w:r>
        <w:t xml:space="preserve">Следва описание на начина на изчертаване на наводнена територия в </w:t>
      </w:r>
      <w:r>
        <w:rPr>
          <w:lang w:val="en-US"/>
        </w:rPr>
        <w:t>Google Earth Pro</w:t>
      </w:r>
      <w:r>
        <w:t>.</w:t>
      </w:r>
    </w:p>
    <w:p w:rsidR="00D30CC5" w:rsidRDefault="00E5296E" w:rsidP="00D30CC5">
      <w:pPr>
        <w:pStyle w:val="GPMNumber"/>
      </w:pPr>
      <w:r>
        <w:t>Ако приложението не е инсталирано на работната ви машина, трябва да го направите. За целта</w:t>
      </w:r>
      <w:r w:rsidR="00D30CC5">
        <w:t>:</w:t>
      </w:r>
    </w:p>
    <w:p w:rsidR="00D30CC5" w:rsidRPr="00FC3D3E" w:rsidRDefault="00D30CC5" w:rsidP="00D30CC5">
      <w:pPr>
        <w:pStyle w:val="GPMBullet"/>
      </w:pPr>
      <w:r>
        <w:t xml:space="preserve">Отидете на следния линк: </w:t>
      </w:r>
      <w:hyperlink r:id="rId7" w:anchor="download-pro" w:history="1">
        <w:r>
          <w:rPr>
            <w:rStyle w:val="Hyperlink"/>
          </w:rPr>
          <w:t>https://www.google.com/earth/versions/#download-pro</w:t>
        </w:r>
      </w:hyperlink>
      <w:r>
        <w:t xml:space="preserve"> и избрете Accept &amp; Download бутон</w:t>
      </w:r>
      <w:r w:rsidR="00E5296E">
        <w:t>,</w:t>
      </w:r>
      <w:r>
        <w:t xml:space="preserve"> за да изтеглите инсталационните </w:t>
      </w:r>
      <w:r w:rsidR="00E5296E">
        <w:t>файлове.</w:t>
      </w:r>
    </w:p>
    <w:p w:rsidR="00D30CC5" w:rsidRDefault="00D30CC5" w:rsidP="00D30CC5">
      <w:pPr>
        <w:pStyle w:val="GPMBullet"/>
      </w:pPr>
      <w:r>
        <w:t xml:space="preserve">След като файлът </w:t>
      </w:r>
      <w:r w:rsidRPr="00E5296E">
        <w:rPr>
          <w:b/>
        </w:rPr>
        <w:t>GoogleEarthProSetup.exe</w:t>
      </w:r>
      <w:r>
        <w:t xml:space="preserve"> се изтегли на вашият компютър, инсталирайте го като кликнете два пъти върху него.</w:t>
      </w:r>
    </w:p>
    <w:p w:rsidR="00D30CC5" w:rsidRDefault="00D30CC5" w:rsidP="00D30CC5">
      <w:pPr>
        <w:pStyle w:val="GPMNumber"/>
      </w:pPr>
      <w:r>
        <w:t>Стартиране на приложението Google Earth Pro</w:t>
      </w:r>
    </w:p>
    <w:p w:rsidR="00D30CC5" w:rsidRPr="00FC3D3E" w:rsidRDefault="00E5296E" w:rsidP="00D30CC5">
      <w:pPr>
        <w:pStyle w:val="GPMBullet"/>
      </w:pPr>
      <w:r>
        <w:t>След инсталиране</w:t>
      </w:r>
      <w:r w:rsidR="00D30CC5">
        <w:t xml:space="preserve"> на Google Earth Pro, софтуерът ще се отвори автоматично. Ако това не стане отворете инсталираните си програми от стартовото меню.</w:t>
      </w:r>
    </w:p>
    <w:p w:rsidR="00D30CC5" w:rsidRDefault="00D30CC5" w:rsidP="00D30CC5">
      <w:pPr>
        <w:pStyle w:val="GPMBullet"/>
      </w:pPr>
      <w:r>
        <w:t>При стартиране на софтуерът ви се зарежда със следния изглед</w:t>
      </w:r>
      <w:r w:rsidR="00E5296E">
        <w:t>:</w:t>
      </w:r>
    </w:p>
    <w:p w:rsidR="00D30CC5" w:rsidRDefault="00D30CC5" w:rsidP="00D30CC5">
      <w:pPr>
        <w:rPr>
          <w:lang w:val="bg-BG"/>
        </w:rPr>
      </w:pPr>
      <w:r>
        <w:rPr>
          <w:noProof/>
        </w:rPr>
        <w:drawing>
          <wp:inline distT="0" distB="0" distL="0" distR="0" wp14:anchorId="2F0B5011" wp14:editId="600B59C4">
            <wp:extent cx="4930140" cy="2645210"/>
            <wp:effectExtent l="0" t="0" r="381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screen">
                      <a:extLst>
                        <a:ext uri="{28A0092B-C50C-407E-A947-70E740481C1C}">
                          <a14:useLocalDpi xmlns:a14="http://schemas.microsoft.com/office/drawing/2010/main"/>
                        </a:ext>
                      </a:extLst>
                    </a:blip>
                    <a:stretch>
                      <a:fillRect/>
                    </a:stretch>
                  </pic:blipFill>
                  <pic:spPr>
                    <a:xfrm>
                      <a:off x="0" y="0"/>
                      <a:ext cx="4930140" cy="2645210"/>
                    </a:xfrm>
                    <a:prstGeom prst="rect">
                      <a:avLst/>
                    </a:prstGeom>
                  </pic:spPr>
                </pic:pic>
              </a:graphicData>
            </a:graphic>
          </wp:inline>
        </w:drawing>
      </w:r>
    </w:p>
    <w:p w:rsidR="00D30CC5" w:rsidRDefault="00D30CC5" w:rsidP="00D30CC5">
      <w:pPr>
        <w:pStyle w:val="GPMNumber"/>
      </w:pPr>
      <w:r>
        <w:t>Работа в Google Earth Pro</w:t>
      </w:r>
    </w:p>
    <w:p w:rsidR="00D30CC5" w:rsidRDefault="00D30CC5" w:rsidP="00D30CC5">
      <w:pPr>
        <w:pStyle w:val="GPMBodyText"/>
      </w:pPr>
      <w:r>
        <w:t xml:space="preserve">За всяко отделно наводнение в приложението трябва да бъде очертан обхвата на </w:t>
      </w:r>
      <w:r w:rsidR="00E5296E">
        <w:t>наводнената територия</w:t>
      </w:r>
      <w:r>
        <w:t>. Последователността на работа е следната:</w:t>
      </w:r>
    </w:p>
    <w:p w:rsidR="00D30CC5" w:rsidRDefault="00D30CC5" w:rsidP="00D30CC5">
      <w:pPr>
        <w:pStyle w:val="GPMBullet"/>
      </w:pPr>
      <w:r>
        <w:t>От меню Add, изберете Polygon</w:t>
      </w:r>
      <w:r w:rsidR="00E5296E">
        <w:t>.</w:t>
      </w:r>
    </w:p>
    <w:p w:rsidR="00D30CC5" w:rsidRDefault="00D30CC5" w:rsidP="00D30CC5">
      <w:pPr>
        <w:rPr>
          <w:lang w:val="bg-BG"/>
        </w:rPr>
      </w:pPr>
      <w:r>
        <w:rPr>
          <w:noProof/>
        </w:rPr>
        <w:lastRenderedPageBreak/>
        <w:drawing>
          <wp:inline distT="0" distB="0" distL="0" distR="0" wp14:anchorId="5BA646B7" wp14:editId="14F3BE37">
            <wp:extent cx="3432060" cy="23012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screen">
                      <a:extLst>
                        <a:ext uri="{28A0092B-C50C-407E-A947-70E740481C1C}">
                          <a14:useLocalDpi xmlns:a14="http://schemas.microsoft.com/office/drawing/2010/main"/>
                        </a:ext>
                      </a:extLst>
                    </a:blip>
                    <a:stretch>
                      <a:fillRect/>
                    </a:stretch>
                  </pic:blipFill>
                  <pic:spPr>
                    <a:xfrm>
                      <a:off x="0" y="0"/>
                      <a:ext cx="3432060" cy="2301240"/>
                    </a:xfrm>
                    <a:prstGeom prst="rect">
                      <a:avLst/>
                    </a:prstGeom>
                  </pic:spPr>
                </pic:pic>
              </a:graphicData>
            </a:graphic>
          </wp:inline>
        </w:drawing>
      </w:r>
    </w:p>
    <w:p w:rsidR="00D30CC5" w:rsidRDefault="00D30CC5" w:rsidP="00D30CC5">
      <w:pPr>
        <w:pStyle w:val="GPMBullet"/>
      </w:pPr>
      <w:r>
        <w:t>След избора на Polygon</w:t>
      </w:r>
      <w:r w:rsidR="00E5296E">
        <w:t xml:space="preserve"> се отваря следния</w:t>
      </w:r>
      <w:r>
        <w:t xml:space="preserve"> прозорец за въвеждане на допълнителна информация:</w:t>
      </w:r>
    </w:p>
    <w:p w:rsidR="00D30CC5" w:rsidRDefault="00D30CC5" w:rsidP="00D30CC5">
      <w:pPr>
        <w:rPr>
          <w:lang w:val="bg-BG"/>
        </w:rPr>
      </w:pPr>
      <w:r>
        <w:rPr>
          <w:noProof/>
        </w:rPr>
        <w:drawing>
          <wp:inline distT="0" distB="0" distL="0" distR="0" wp14:anchorId="45A8700F" wp14:editId="69DFB92D">
            <wp:extent cx="2608064" cy="4095215"/>
            <wp:effectExtent l="19050" t="19050" r="20955" b="196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2613625" cy="4103947"/>
                    </a:xfrm>
                    <a:prstGeom prst="rect">
                      <a:avLst/>
                    </a:prstGeom>
                    <a:ln>
                      <a:solidFill>
                        <a:schemeClr val="accent1"/>
                      </a:solidFill>
                    </a:ln>
                  </pic:spPr>
                </pic:pic>
              </a:graphicData>
            </a:graphic>
          </wp:inline>
        </w:drawing>
      </w:r>
    </w:p>
    <w:p w:rsidR="00D30CC5" w:rsidRPr="00D30CC5" w:rsidRDefault="00D30CC5" w:rsidP="00D30CC5">
      <w:pPr>
        <w:pStyle w:val="GPMBodyText"/>
      </w:pPr>
      <w:r>
        <w:t xml:space="preserve">В </w:t>
      </w:r>
      <w:r w:rsidRPr="00D30CC5">
        <w:t xml:space="preserve">него в поле </w:t>
      </w:r>
      <w:r w:rsidRPr="00E5296E">
        <w:rPr>
          <w:i/>
        </w:rPr>
        <w:t>Name</w:t>
      </w:r>
      <w:r w:rsidRPr="00D30CC5">
        <w:t xml:space="preserve">, </w:t>
      </w:r>
      <w:r>
        <w:t>въ</w:t>
      </w:r>
      <w:r w:rsidRPr="00D30CC5">
        <w:t xml:space="preserve">ведете номера на наводнението, така, както </w:t>
      </w:r>
      <w:r w:rsidR="00E5296E">
        <w:t>сте го номерирали във въпросника</w:t>
      </w:r>
      <w:r w:rsidRPr="00D30CC5">
        <w:t xml:space="preserve">. </w:t>
      </w:r>
      <w:r>
        <w:t>В</w:t>
      </w:r>
      <w:r w:rsidRPr="00D30CC5">
        <w:t xml:space="preserve"> поле </w:t>
      </w:r>
      <w:r w:rsidRPr="00E5296E">
        <w:rPr>
          <w:i/>
        </w:rPr>
        <w:t>Description</w:t>
      </w:r>
      <w:r w:rsidRPr="00D30CC5">
        <w:t xml:space="preserve"> попълнете кратка информация за очертаната площ – залята територия в резултат на наводнението, дата и име на населеното място. В поле </w:t>
      </w:r>
      <w:r w:rsidRPr="00E5296E">
        <w:rPr>
          <w:i/>
        </w:rPr>
        <w:t>Style, Color</w:t>
      </w:r>
      <w:r w:rsidRPr="00D30CC5">
        <w:t xml:space="preserve"> в п</w:t>
      </w:r>
      <w:r>
        <w:t>о</w:t>
      </w:r>
      <w:r w:rsidRPr="00D30CC5">
        <w:t xml:space="preserve">драздел </w:t>
      </w:r>
      <w:r w:rsidRPr="00E5296E">
        <w:rPr>
          <w:i/>
        </w:rPr>
        <w:t>Area/Opacity</w:t>
      </w:r>
      <w:r w:rsidRPr="00D30CC5">
        <w:t xml:space="preserve"> задайте прозрачност на оц</w:t>
      </w:r>
      <w:r>
        <w:t>в</w:t>
      </w:r>
      <w:r w:rsidRPr="00D30CC5">
        <w:t>етяването</w:t>
      </w:r>
      <w:r w:rsidR="00E5296E">
        <w:t>,</w:t>
      </w:r>
      <w:r w:rsidRPr="00D30CC5">
        <w:t xml:space="preserve"> за да може да виждате спътниковата снимка по време на чертането.</w:t>
      </w:r>
    </w:p>
    <w:p w:rsidR="00D30CC5" w:rsidRDefault="00D30CC5" w:rsidP="00D30CC5">
      <w:pPr>
        <w:pStyle w:val="GPMBodyText"/>
      </w:pPr>
      <w:r>
        <w:t xml:space="preserve">Натиснете OK, за да добавите вашият слой за </w:t>
      </w:r>
      <w:r w:rsidR="00E5296E">
        <w:t>съответното</w:t>
      </w:r>
      <w:r>
        <w:t xml:space="preserve"> наводнение.</w:t>
      </w:r>
    </w:p>
    <w:p w:rsidR="00D30CC5" w:rsidRDefault="00D30CC5" w:rsidP="00D30CC5">
      <w:pPr>
        <w:pStyle w:val="GPMBullet"/>
      </w:pPr>
      <w:r>
        <w:t>Файлът за наводнение</w:t>
      </w:r>
      <w:r w:rsidR="00E5296E">
        <w:t>то</w:t>
      </w:r>
      <w:r>
        <w:t xml:space="preserve"> се появавя в раздела </w:t>
      </w:r>
      <w:r w:rsidRPr="00E5296E">
        <w:rPr>
          <w:i/>
        </w:rPr>
        <w:t>My Places</w:t>
      </w:r>
      <w:r>
        <w:t>:</w:t>
      </w:r>
    </w:p>
    <w:p w:rsidR="00D30CC5" w:rsidRDefault="00D30CC5" w:rsidP="00D30CC5">
      <w:pPr>
        <w:pStyle w:val="GPMBodyText"/>
      </w:pPr>
      <w:r>
        <w:rPr>
          <w:noProof/>
          <w:lang w:val="en-US" w:eastAsia="en-US" w:bidi="ar-SA"/>
        </w:rPr>
        <w:lastRenderedPageBreak/>
        <w:drawing>
          <wp:inline distT="0" distB="0" distL="0" distR="0" wp14:anchorId="14FF0E8A" wp14:editId="17DD81A7">
            <wp:extent cx="4175760" cy="2814623"/>
            <wp:effectExtent l="19050" t="19050" r="15240" b="241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4175760" cy="2814623"/>
                    </a:xfrm>
                    <a:prstGeom prst="rect">
                      <a:avLst/>
                    </a:prstGeom>
                    <a:ln>
                      <a:solidFill>
                        <a:schemeClr val="accent1"/>
                      </a:solidFill>
                    </a:ln>
                  </pic:spPr>
                </pic:pic>
              </a:graphicData>
            </a:graphic>
          </wp:inline>
        </w:drawing>
      </w:r>
    </w:p>
    <w:p w:rsidR="00D30CC5" w:rsidRDefault="00E5296E" w:rsidP="00D30CC5">
      <w:pPr>
        <w:pStyle w:val="GPMBodyText"/>
      </w:pPr>
      <w:r>
        <w:t>Със скрол бутона на мишката</w:t>
      </w:r>
      <w:r w:rsidR="00D30CC5">
        <w:t xml:space="preserve"> или с плъзгача за увеличаване на изображението се позиционирайте върху населеното място</w:t>
      </w:r>
      <w:r>
        <w:t>,</w:t>
      </w:r>
      <w:r w:rsidR="00D30CC5">
        <w:t xml:space="preserve"> за което ще чертаете </w:t>
      </w:r>
      <w:r>
        <w:t>наводнената</w:t>
      </w:r>
      <w:r w:rsidR="00D30CC5">
        <w:t xml:space="preserve"> територия.</w:t>
      </w:r>
    </w:p>
    <w:p w:rsidR="00D30CC5" w:rsidRDefault="00D30CC5" w:rsidP="00D30CC5">
      <w:pPr>
        <w:pStyle w:val="GPMBullet"/>
      </w:pPr>
      <w:r>
        <w:t xml:space="preserve">Кликнете с десен бутон върху името на наводнението в </w:t>
      </w:r>
      <w:r w:rsidRPr="00E5296E">
        <w:rPr>
          <w:i/>
        </w:rPr>
        <w:t>My Places</w:t>
      </w:r>
      <w:r>
        <w:t xml:space="preserve">, и изберете </w:t>
      </w:r>
      <w:r w:rsidRPr="00E5296E">
        <w:rPr>
          <w:i/>
        </w:rPr>
        <w:t>Properties</w:t>
      </w:r>
      <w:r>
        <w:t>:</w:t>
      </w:r>
    </w:p>
    <w:p w:rsidR="00D30CC5" w:rsidRDefault="00D30CC5" w:rsidP="00D30CC5">
      <w:pPr>
        <w:pStyle w:val="GPMBodyText"/>
      </w:pPr>
      <w:r>
        <w:rPr>
          <w:noProof/>
          <w:lang w:val="en-US" w:eastAsia="en-US" w:bidi="ar-SA"/>
        </w:rPr>
        <w:drawing>
          <wp:inline distT="0" distB="0" distL="0" distR="0" wp14:anchorId="746AC190" wp14:editId="3E90AD3F">
            <wp:extent cx="5058987" cy="271272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067160" cy="2717102"/>
                    </a:xfrm>
                    <a:prstGeom prst="rect">
                      <a:avLst/>
                    </a:prstGeom>
                  </pic:spPr>
                </pic:pic>
              </a:graphicData>
            </a:graphic>
          </wp:inline>
        </w:drawing>
      </w:r>
    </w:p>
    <w:p w:rsidR="00D30CC5" w:rsidRDefault="00D30CC5" w:rsidP="00D30CC5">
      <w:pPr>
        <w:pStyle w:val="GPMBodyText"/>
      </w:pPr>
      <w:r>
        <w:t xml:space="preserve">Може да пристъпите към очертаването на </w:t>
      </w:r>
      <w:r w:rsidR="00E5296E">
        <w:t>наводнената</w:t>
      </w:r>
      <w:r>
        <w:t xml:space="preserve"> територия.</w:t>
      </w:r>
    </w:p>
    <w:p w:rsidR="00D30CC5" w:rsidRDefault="00D30CC5" w:rsidP="00D30CC5">
      <w:pPr>
        <w:pStyle w:val="GPMBullet"/>
      </w:pPr>
      <w:r>
        <w:t xml:space="preserve">Очертайте </w:t>
      </w:r>
      <w:r w:rsidR="00E5296E">
        <w:t>наводнената</w:t>
      </w:r>
      <w:r>
        <w:t xml:space="preserve"> територия</w:t>
      </w:r>
      <w:r w:rsidR="00E5296E">
        <w:t>:</w:t>
      </w:r>
    </w:p>
    <w:p w:rsidR="00D30CC5" w:rsidRDefault="00D30CC5" w:rsidP="00D30CC5">
      <w:pPr>
        <w:pStyle w:val="GPMBodyText"/>
      </w:pPr>
      <w:r>
        <w:rPr>
          <w:noProof/>
          <w:lang w:val="en-US" w:eastAsia="en-US" w:bidi="ar-SA"/>
        </w:rPr>
        <w:lastRenderedPageBreak/>
        <w:drawing>
          <wp:inline distT="0" distB="0" distL="0" distR="0" wp14:anchorId="1C6B9779" wp14:editId="669EAE8F">
            <wp:extent cx="4777740" cy="2571608"/>
            <wp:effectExtent l="0" t="0" r="381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4777740" cy="2571608"/>
                    </a:xfrm>
                    <a:prstGeom prst="rect">
                      <a:avLst/>
                    </a:prstGeom>
                  </pic:spPr>
                </pic:pic>
              </a:graphicData>
            </a:graphic>
          </wp:inline>
        </w:drawing>
      </w:r>
    </w:p>
    <w:p w:rsidR="00D30CC5" w:rsidRDefault="00D30CC5" w:rsidP="00D30CC5">
      <w:pPr>
        <w:pStyle w:val="GPMBodyText"/>
      </w:pPr>
      <w:r w:rsidRPr="00D30CC5">
        <w:t xml:space="preserve">След като сте готови, натиснете бутон OK. Може да се връщате многократно към очертаната територия и да я коригирате, като повторите </w:t>
      </w:r>
      <w:r>
        <w:t>последните две стъпки.</w:t>
      </w:r>
    </w:p>
    <w:p w:rsidR="00D30CC5" w:rsidRDefault="00D30CC5" w:rsidP="00D30CC5">
      <w:pPr>
        <w:pStyle w:val="GPMNumber"/>
      </w:pPr>
      <w:r>
        <w:t>Запазване на KMZ файл след финализиране на работата в Google Earth Pro</w:t>
      </w:r>
    </w:p>
    <w:p w:rsidR="00D30CC5" w:rsidRDefault="00D30CC5" w:rsidP="00D30CC5">
      <w:pPr>
        <w:pStyle w:val="GPMBullet"/>
      </w:pPr>
      <w:r>
        <w:t xml:space="preserve">След като сте финализирали </w:t>
      </w:r>
      <w:r w:rsidR="00E5296E">
        <w:t xml:space="preserve">изчертаването на </w:t>
      </w:r>
      <w:r>
        <w:t xml:space="preserve">дадено наводнение в населено място или в неговото землище, кликнете с десен бутон върхо името му в </w:t>
      </w:r>
      <w:r w:rsidRPr="00E5296E">
        <w:rPr>
          <w:i/>
        </w:rPr>
        <w:t>My Places</w:t>
      </w:r>
      <w:r>
        <w:t xml:space="preserve"> и изберете </w:t>
      </w:r>
      <w:r w:rsidRPr="00E5296E">
        <w:rPr>
          <w:i/>
        </w:rPr>
        <w:t xml:space="preserve">Save </w:t>
      </w:r>
      <w:r w:rsidR="00E5296E" w:rsidRPr="00E5296E">
        <w:rPr>
          <w:i/>
          <w:lang w:val="en-US"/>
        </w:rPr>
        <w:t>P</w:t>
      </w:r>
      <w:r w:rsidRPr="00E5296E">
        <w:rPr>
          <w:i/>
        </w:rPr>
        <w:t>lace As…</w:t>
      </w:r>
    </w:p>
    <w:p w:rsidR="00D30CC5" w:rsidRDefault="00D30CC5" w:rsidP="00D30CC5">
      <w:pPr>
        <w:pStyle w:val="GPMBodyText"/>
      </w:pPr>
      <w:r>
        <w:rPr>
          <w:noProof/>
          <w:lang w:val="en-US" w:eastAsia="en-US" w:bidi="ar-SA"/>
        </w:rPr>
        <w:drawing>
          <wp:inline distT="0" distB="0" distL="0" distR="0" wp14:anchorId="3392BAC7" wp14:editId="1F144314">
            <wp:extent cx="4504488" cy="26593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4504488" cy="2659380"/>
                    </a:xfrm>
                    <a:prstGeom prst="rect">
                      <a:avLst/>
                    </a:prstGeom>
                  </pic:spPr>
                </pic:pic>
              </a:graphicData>
            </a:graphic>
          </wp:inline>
        </w:drawing>
      </w:r>
    </w:p>
    <w:p w:rsidR="00D30CC5" w:rsidRDefault="00D30CC5" w:rsidP="00D30CC5">
      <w:pPr>
        <w:pStyle w:val="GPMBodyText"/>
      </w:pPr>
      <w:r w:rsidRPr="00D30CC5">
        <w:t>Запазете файла в директорията на вашият компютър, в която се намира въпросника за даденото наводнение и други (ако има</w:t>
      </w:r>
      <w:r>
        <w:t xml:space="preserve"> такива) допълнителни документи.</w:t>
      </w:r>
    </w:p>
    <w:p w:rsidR="00D30CC5" w:rsidRDefault="00D30CC5" w:rsidP="00D30CC5">
      <w:pPr>
        <w:pStyle w:val="GPMBodyText"/>
      </w:pPr>
      <w:r>
        <w:rPr>
          <w:noProof/>
          <w:lang w:val="en-US" w:eastAsia="en-US" w:bidi="ar-SA"/>
        </w:rPr>
        <w:lastRenderedPageBreak/>
        <w:drawing>
          <wp:inline distT="0" distB="0" distL="0" distR="0" wp14:anchorId="63D0FB38" wp14:editId="63428588">
            <wp:extent cx="4442460" cy="2603301"/>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4442460" cy="2603301"/>
                    </a:xfrm>
                    <a:prstGeom prst="rect">
                      <a:avLst/>
                    </a:prstGeom>
                  </pic:spPr>
                </pic:pic>
              </a:graphicData>
            </a:graphic>
          </wp:inline>
        </w:drawing>
      </w:r>
    </w:p>
    <w:p w:rsidR="00D30CC5" w:rsidRDefault="00D30CC5" w:rsidP="00D30CC5">
      <w:pPr>
        <w:pStyle w:val="GPMNumber"/>
      </w:pPr>
      <w:r>
        <w:t>Повторете стъпките по-горе в Google Earth Pro за всички наводнения</w:t>
      </w:r>
      <w:r w:rsidR="00860C4C">
        <w:rPr>
          <w:lang w:val="en-US"/>
        </w:rPr>
        <w:t>,</w:t>
      </w:r>
      <w:r>
        <w:t xml:space="preserve"> за които попълвате въпросници и имате информация за залятата територия.</w:t>
      </w:r>
    </w:p>
    <w:p w:rsidR="00D30CC5" w:rsidRPr="00D30CC5" w:rsidRDefault="00D30CC5" w:rsidP="00D30CC5">
      <w:pPr>
        <w:pStyle w:val="GPMNumber"/>
      </w:pPr>
      <w:r>
        <w:t>При технически въпроси, обърнете се към лицата посочени в инструкциите за попълване на въпросника.</w:t>
      </w:r>
    </w:p>
    <w:sectPr w:rsidR="00D30CC5" w:rsidRPr="00D30CC5" w:rsidSect="0054316C">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51F0"/>
    <w:multiLevelType w:val="hybridMultilevel"/>
    <w:tmpl w:val="758E358E"/>
    <w:lvl w:ilvl="0" w:tplc="F66668BC">
      <w:start w:val="1"/>
      <w:numFmt w:val="decimal"/>
      <w:pStyle w:val="GPMNumb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8B72BAE"/>
    <w:multiLevelType w:val="hybridMultilevel"/>
    <w:tmpl w:val="BFB86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9F1DBD"/>
    <w:multiLevelType w:val="hybridMultilevel"/>
    <w:tmpl w:val="D84EE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EE744D"/>
    <w:multiLevelType w:val="hybridMultilevel"/>
    <w:tmpl w:val="DC1001C2"/>
    <w:lvl w:ilvl="0" w:tplc="ECF8ACBC">
      <w:start w:val="1"/>
      <w:numFmt w:val="bullet"/>
      <w:pStyle w:val="GPM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0"/>
  </w:num>
  <w:num w:numId="7">
    <w:abstractNumId w:val="0"/>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E8D"/>
    <w:rsid w:val="00007C86"/>
    <w:rsid w:val="0001038F"/>
    <w:rsid w:val="00014A59"/>
    <w:rsid w:val="00030B44"/>
    <w:rsid w:val="0003524B"/>
    <w:rsid w:val="00094274"/>
    <w:rsid w:val="000D46E9"/>
    <w:rsid w:val="00100981"/>
    <w:rsid w:val="00125082"/>
    <w:rsid w:val="00134374"/>
    <w:rsid w:val="001429DC"/>
    <w:rsid w:val="001A134E"/>
    <w:rsid w:val="001A6D64"/>
    <w:rsid w:val="001B0E29"/>
    <w:rsid w:val="001B7652"/>
    <w:rsid w:val="001C3749"/>
    <w:rsid w:val="001C5035"/>
    <w:rsid w:val="00220A05"/>
    <w:rsid w:val="00227E9A"/>
    <w:rsid w:val="0024246D"/>
    <w:rsid w:val="00257072"/>
    <w:rsid w:val="00270AE4"/>
    <w:rsid w:val="00276F96"/>
    <w:rsid w:val="002B45DC"/>
    <w:rsid w:val="002B4665"/>
    <w:rsid w:val="002E0484"/>
    <w:rsid w:val="002E588D"/>
    <w:rsid w:val="00316E0C"/>
    <w:rsid w:val="00346CF2"/>
    <w:rsid w:val="00366643"/>
    <w:rsid w:val="003B2275"/>
    <w:rsid w:val="003F344A"/>
    <w:rsid w:val="004871FF"/>
    <w:rsid w:val="0049195D"/>
    <w:rsid w:val="004C7BE3"/>
    <w:rsid w:val="004D0CBC"/>
    <w:rsid w:val="004D381C"/>
    <w:rsid w:val="005338D2"/>
    <w:rsid w:val="0054316C"/>
    <w:rsid w:val="0056501C"/>
    <w:rsid w:val="0059494D"/>
    <w:rsid w:val="005C6966"/>
    <w:rsid w:val="005E3399"/>
    <w:rsid w:val="00614B1D"/>
    <w:rsid w:val="00631623"/>
    <w:rsid w:val="006531EA"/>
    <w:rsid w:val="0068102A"/>
    <w:rsid w:val="006A65E2"/>
    <w:rsid w:val="006B0285"/>
    <w:rsid w:val="006C206C"/>
    <w:rsid w:val="006D5AA8"/>
    <w:rsid w:val="006E2603"/>
    <w:rsid w:val="006E6E8D"/>
    <w:rsid w:val="006F3459"/>
    <w:rsid w:val="006F4E37"/>
    <w:rsid w:val="00701B88"/>
    <w:rsid w:val="0072545C"/>
    <w:rsid w:val="007350A6"/>
    <w:rsid w:val="00747BD1"/>
    <w:rsid w:val="00752AB6"/>
    <w:rsid w:val="007F1151"/>
    <w:rsid w:val="007F7966"/>
    <w:rsid w:val="00835709"/>
    <w:rsid w:val="00860C4C"/>
    <w:rsid w:val="00870AF5"/>
    <w:rsid w:val="00871EDD"/>
    <w:rsid w:val="00875093"/>
    <w:rsid w:val="0088695D"/>
    <w:rsid w:val="008878E0"/>
    <w:rsid w:val="008D6C67"/>
    <w:rsid w:val="00913C76"/>
    <w:rsid w:val="0093504F"/>
    <w:rsid w:val="00964DA2"/>
    <w:rsid w:val="0098121D"/>
    <w:rsid w:val="009A33C9"/>
    <w:rsid w:val="009A774B"/>
    <w:rsid w:val="009F7D47"/>
    <w:rsid w:val="00A029C9"/>
    <w:rsid w:val="00A05F06"/>
    <w:rsid w:val="00A11E8D"/>
    <w:rsid w:val="00A52C91"/>
    <w:rsid w:val="00A815CC"/>
    <w:rsid w:val="00A95D50"/>
    <w:rsid w:val="00AA6679"/>
    <w:rsid w:val="00AB38FC"/>
    <w:rsid w:val="00AB6B9E"/>
    <w:rsid w:val="00AE7E91"/>
    <w:rsid w:val="00B04CB3"/>
    <w:rsid w:val="00B36060"/>
    <w:rsid w:val="00B41597"/>
    <w:rsid w:val="00BD6FBD"/>
    <w:rsid w:val="00C00000"/>
    <w:rsid w:val="00C1006E"/>
    <w:rsid w:val="00C137DA"/>
    <w:rsid w:val="00C24FF8"/>
    <w:rsid w:val="00C33E33"/>
    <w:rsid w:val="00C572B3"/>
    <w:rsid w:val="00CB6578"/>
    <w:rsid w:val="00CD28D1"/>
    <w:rsid w:val="00CE03CA"/>
    <w:rsid w:val="00D01A0E"/>
    <w:rsid w:val="00D24F88"/>
    <w:rsid w:val="00D30CC5"/>
    <w:rsid w:val="00D3247B"/>
    <w:rsid w:val="00D42C9C"/>
    <w:rsid w:val="00D752F0"/>
    <w:rsid w:val="00D82BD8"/>
    <w:rsid w:val="00D82C6E"/>
    <w:rsid w:val="00D82CC8"/>
    <w:rsid w:val="00D8612F"/>
    <w:rsid w:val="00DC18AF"/>
    <w:rsid w:val="00DD2F2E"/>
    <w:rsid w:val="00DE2D63"/>
    <w:rsid w:val="00DE7FD2"/>
    <w:rsid w:val="00DF25A0"/>
    <w:rsid w:val="00E00ED1"/>
    <w:rsid w:val="00E13E50"/>
    <w:rsid w:val="00E25EED"/>
    <w:rsid w:val="00E410BE"/>
    <w:rsid w:val="00E41751"/>
    <w:rsid w:val="00E5296E"/>
    <w:rsid w:val="00E563D6"/>
    <w:rsid w:val="00EA775A"/>
    <w:rsid w:val="00F22E28"/>
    <w:rsid w:val="00F44554"/>
    <w:rsid w:val="00F70A1F"/>
    <w:rsid w:val="00F72408"/>
    <w:rsid w:val="00F7600E"/>
    <w:rsid w:val="00F960DF"/>
    <w:rsid w:val="00FA1493"/>
    <w:rsid w:val="00FD583D"/>
    <w:rsid w:val="00FD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D1"/>
  </w:style>
  <w:style w:type="paragraph" w:styleId="Heading1">
    <w:name w:val="heading 1"/>
    <w:basedOn w:val="Normal"/>
    <w:next w:val="Normal"/>
    <w:link w:val="Heading1Char"/>
    <w:uiPriority w:val="9"/>
    <w:qFormat/>
    <w:rsid w:val="00E00E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D2F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D2F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ubTitle">
    <w:name w:val="Letter_SubTitle"/>
    <w:basedOn w:val="Subtitle"/>
    <w:autoRedefine/>
    <w:qFormat/>
    <w:rsid w:val="001C5035"/>
    <w:pPr>
      <w:widowControl w:val="0"/>
      <w:spacing w:before="240" w:after="240" w:line="240" w:lineRule="auto"/>
      <w:jc w:val="center"/>
    </w:pPr>
    <w:rPr>
      <w:rFonts w:ascii="Segoe UI" w:hAnsi="Segoe UI"/>
      <w:b/>
      <w:i w:val="0"/>
      <w:color w:val="auto"/>
      <w:sz w:val="28"/>
      <w:lang w:val="bg-BG" w:eastAsia="bg-BG" w:bidi="he-IL"/>
    </w:rPr>
  </w:style>
  <w:style w:type="paragraph" w:styleId="Subtitle">
    <w:name w:val="Subtitle"/>
    <w:basedOn w:val="Normal"/>
    <w:next w:val="Normal"/>
    <w:link w:val="SubtitleChar"/>
    <w:uiPriority w:val="11"/>
    <w:qFormat/>
    <w:rsid w:val="001C50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C5035"/>
    <w:rPr>
      <w:rFonts w:asciiTheme="majorHAnsi" w:eastAsiaTheme="majorEastAsia" w:hAnsiTheme="majorHAnsi" w:cstheme="majorBidi"/>
      <w:i/>
      <w:iCs/>
      <w:color w:val="4F81BD" w:themeColor="accent1"/>
      <w:spacing w:val="15"/>
      <w:sz w:val="24"/>
      <w:szCs w:val="24"/>
    </w:rPr>
  </w:style>
  <w:style w:type="paragraph" w:styleId="Title">
    <w:name w:val="Title"/>
    <w:aliases w:val="Letter_Title"/>
    <w:basedOn w:val="Normal"/>
    <w:next w:val="Normal"/>
    <w:link w:val="TitleChar"/>
    <w:autoRedefine/>
    <w:uiPriority w:val="10"/>
    <w:qFormat/>
    <w:rsid w:val="001C5035"/>
    <w:pPr>
      <w:widowControl w:val="0"/>
      <w:spacing w:before="120" w:after="300" w:line="240" w:lineRule="auto"/>
      <w:ind w:firstLine="709"/>
      <w:contextualSpacing/>
      <w:jc w:val="center"/>
    </w:pPr>
    <w:rPr>
      <w:rFonts w:ascii="Segoe UI" w:eastAsiaTheme="majorEastAsia" w:hAnsi="Segoe UI" w:cstheme="majorBidi"/>
      <w:b/>
      <w:snapToGrid w:val="0"/>
      <w:spacing w:val="5"/>
      <w:kern w:val="28"/>
      <w:sz w:val="40"/>
      <w:szCs w:val="52"/>
      <w:lang w:val="bg-BG"/>
    </w:rPr>
  </w:style>
  <w:style w:type="character" w:customStyle="1" w:styleId="TitleChar">
    <w:name w:val="Title Char"/>
    <w:aliases w:val="Letter_Title Char"/>
    <w:basedOn w:val="DefaultParagraphFont"/>
    <w:link w:val="Title"/>
    <w:uiPriority w:val="10"/>
    <w:rsid w:val="001C5035"/>
    <w:rPr>
      <w:rFonts w:ascii="Segoe UI" w:eastAsiaTheme="majorEastAsia" w:hAnsi="Segoe UI" w:cstheme="majorBidi"/>
      <w:b/>
      <w:snapToGrid w:val="0"/>
      <w:spacing w:val="5"/>
      <w:kern w:val="28"/>
      <w:sz w:val="40"/>
      <w:szCs w:val="52"/>
      <w:lang w:val="bg-BG"/>
    </w:rPr>
  </w:style>
  <w:style w:type="paragraph" w:customStyle="1" w:styleId="GPMFromToRight">
    <w:name w:val="GPM_FromTo_Right"/>
    <w:autoRedefine/>
    <w:qFormat/>
    <w:rsid w:val="0049195D"/>
    <w:pPr>
      <w:jc w:val="right"/>
    </w:pPr>
    <w:rPr>
      <w:rFonts w:ascii="Segoe UI" w:eastAsia="Times New Roman" w:hAnsi="Segoe UI" w:cs="Segoe UI"/>
      <w:color w:val="000000" w:themeColor="text1"/>
      <w:sz w:val="20"/>
      <w:szCs w:val="20"/>
      <w:lang w:val="bg-BG" w:eastAsia="bg-BG" w:bidi="he-IL"/>
    </w:rPr>
  </w:style>
  <w:style w:type="paragraph" w:customStyle="1" w:styleId="GPMFromToCenter">
    <w:name w:val="GPM_FromTo_Center"/>
    <w:basedOn w:val="GPMFromToRight"/>
    <w:autoRedefine/>
    <w:qFormat/>
    <w:rsid w:val="0049195D"/>
    <w:pPr>
      <w:spacing w:after="120" w:line="240" w:lineRule="auto"/>
      <w:jc w:val="center"/>
    </w:pPr>
    <w:rPr>
      <w:b/>
    </w:rPr>
  </w:style>
  <w:style w:type="paragraph" w:customStyle="1" w:styleId="GPMBodyTextCenter">
    <w:name w:val="GPM_BodyText_Center"/>
    <w:basedOn w:val="Normal"/>
    <w:autoRedefine/>
    <w:qFormat/>
    <w:rsid w:val="0049195D"/>
    <w:pPr>
      <w:widowControl w:val="0"/>
      <w:spacing w:before="120" w:after="120" w:line="240" w:lineRule="auto"/>
      <w:jc w:val="center"/>
    </w:pPr>
    <w:rPr>
      <w:rFonts w:ascii="Segoe UI" w:eastAsia="Times New Roman" w:hAnsi="Segoe UI" w:cs="Segoe UI"/>
      <w:color w:val="000000" w:themeColor="text1"/>
      <w:sz w:val="20"/>
      <w:szCs w:val="20"/>
      <w:lang w:val="bg-BG" w:eastAsia="bg-BG" w:bidi="he-IL"/>
    </w:rPr>
  </w:style>
  <w:style w:type="paragraph" w:customStyle="1" w:styleId="GPMTitle">
    <w:name w:val="GPM_Title"/>
    <w:basedOn w:val="Title"/>
    <w:autoRedefine/>
    <w:qFormat/>
    <w:rsid w:val="001A6D64"/>
    <w:pPr>
      <w:spacing w:before="240" w:after="240"/>
      <w:ind w:firstLine="0"/>
    </w:pPr>
  </w:style>
  <w:style w:type="paragraph" w:customStyle="1" w:styleId="GPMBodyText">
    <w:name w:val="GPM_BodyText"/>
    <w:basedOn w:val="Normal"/>
    <w:autoRedefine/>
    <w:qFormat/>
    <w:rsid w:val="00CB6578"/>
    <w:pPr>
      <w:widowControl w:val="0"/>
      <w:spacing w:after="120" w:line="240" w:lineRule="auto"/>
    </w:pPr>
    <w:rPr>
      <w:rFonts w:ascii="Segoe UI" w:eastAsia="Times New Roman" w:hAnsi="Segoe UI" w:cs="Segoe UI"/>
      <w:color w:val="000000" w:themeColor="text1"/>
      <w:sz w:val="20"/>
      <w:szCs w:val="20"/>
      <w:lang w:val="bg-BG" w:eastAsia="bg-BG" w:bidi="he-IL"/>
    </w:rPr>
  </w:style>
  <w:style w:type="paragraph" w:customStyle="1" w:styleId="GPMBullet">
    <w:name w:val="GPM_Bullet"/>
    <w:basedOn w:val="Normal"/>
    <w:autoRedefine/>
    <w:qFormat/>
    <w:rsid w:val="00D82BD8"/>
    <w:pPr>
      <w:widowControl w:val="0"/>
      <w:numPr>
        <w:numId w:val="5"/>
      </w:numPr>
      <w:spacing w:before="120" w:after="120" w:line="240" w:lineRule="auto"/>
      <w:ind w:left="459"/>
      <w:contextualSpacing/>
    </w:pPr>
    <w:rPr>
      <w:rFonts w:ascii="Segoe UI" w:eastAsia="Times New Roman" w:hAnsi="Segoe UI" w:cs="Segoe UI"/>
      <w:color w:val="000000" w:themeColor="text1"/>
      <w:sz w:val="20"/>
      <w:szCs w:val="20"/>
      <w:lang w:val="bg-BG" w:eastAsia="bg-BG" w:bidi="he-IL"/>
    </w:rPr>
  </w:style>
  <w:style w:type="paragraph" w:customStyle="1" w:styleId="GPMHeading1">
    <w:name w:val="GPM_Heading1"/>
    <w:basedOn w:val="Heading1"/>
    <w:autoRedefine/>
    <w:qFormat/>
    <w:rsid w:val="00270AE4"/>
    <w:pPr>
      <w:widowControl w:val="0"/>
      <w:spacing w:before="240" w:after="240" w:line="240" w:lineRule="auto"/>
      <w:ind w:firstLine="709"/>
    </w:pPr>
    <w:rPr>
      <w:rFonts w:ascii="Segoe UI" w:hAnsi="Segoe UI"/>
      <w:snapToGrid w:val="0"/>
      <w:color w:val="auto"/>
      <w:u w:val="single"/>
      <w:lang w:val="bg-BG"/>
    </w:rPr>
  </w:style>
  <w:style w:type="character" w:customStyle="1" w:styleId="Heading1Char">
    <w:name w:val="Heading 1 Char"/>
    <w:basedOn w:val="DefaultParagraphFont"/>
    <w:link w:val="Heading1"/>
    <w:uiPriority w:val="9"/>
    <w:rsid w:val="00E00ED1"/>
    <w:rPr>
      <w:rFonts w:asciiTheme="majorHAnsi" w:eastAsiaTheme="majorEastAsia" w:hAnsiTheme="majorHAnsi" w:cstheme="majorBidi"/>
      <w:b/>
      <w:bCs/>
      <w:color w:val="365F91" w:themeColor="accent1" w:themeShade="BF"/>
      <w:sz w:val="28"/>
      <w:szCs w:val="28"/>
    </w:rPr>
  </w:style>
  <w:style w:type="paragraph" w:customStyle="1" w:styleId="GPMBodyTextBoldCenter">
    <w:name w:val="GPM_BodyTextBoldCenter"/>
    <w:basedOn w:val="Normal"/>
    <w:autoRedefine/>
    <w:qFormat/>
    <w:rsid w:val="00CB6578"/>
    <w:pPr>
      <w:widowControl w:val="0"/>
      <w:spacing w:after="0" w:line="360" w:lineRule="auto"/>
      <w:jc w:val="center"/>
    </w:pPr>
    <w:rPr>
      <w:rFonts w:ascii="Segoe UI" w:eastAsia="Times New Roman" w:hAnsi="Segoe UI" w:cs="Segoe UI"/>
      <w:b/>
      <w:color w:val="000000" w:themeColor="text1"/>
      <w:sz w:val="20"/>
      <w:szCs w:val="20"/>
      <w:lang w:val="bg-BG" w:eastAsia="bg-BG" w:bidi="he-IL"/>
    </w:rPr>
  </w:style>
  <w:style w:type="paragraph" w:customStyle="1" w:styleId="GPMSubtitle">
    <w:name w:val="GPM_Subtitle"/>
    <w:basedOn w:val="LetterSubTitle"/>
    <w:autoRedefine/>
    <w:qFormat/>
    <w:rsid w:val="00DD2F2E"/>
    <w:rPr>
      <w:b w:val="0"/>
      <w:i/>
      <w:sz w:val="24"/>
    </w:rPr>
  </w:style>
  <w:style w:type="paragraph" w:customStyle="1" w:styleId="GPMHeading2">
    <w:name w:val="GPM_Heading2"/>
    <w:basedOn w:val="Heading2"/>
    <w:autoRedefine/>
    <w:qFormat/>
    <w:rsid w:val="00DD2F2E"/>
    <w:pPr>
      <w:widowControl w:val="0"/>
      <w:spacing w:before="240" w:after="240" w:line="240" w:lineRule="auto"/>
      <w:ind w:firstLine="709"/>
    </w:pPr>
    <w:rPr>
      <w:rFonts w:ascii="Segoe UI" w:hAnsi="Segoe UI"/>
      <w:snapToGrid w:val="0"/>
      <w:color w:val="auto"/>
      <w:sz w:val="24"/>
      <w:lang w:val="bg-BG"/>
    </w:rPr>
  </w:style>
  <w:style w:type="character" w:customStyle="1" w:styleId="Heading2Char">
    <w:name w:val="Heading 2 Char"/>
    <w:basedOn w:val="DefaultParagraphFont"/>
    <w:link w:val="Heading2"/>
    <w:uiPriority w:val="9"/>
    <w:semiHidden/>
    <w:rsid w:val="00DD2F2E"/>
    <w:rPr>
      <w:rFonts w:asciiTheme="majorHAnsi" w:eastAsiaTheme="majorEastAsia" w:hAnsiTheme="majorHAnsi" w:cstheme="majorBidi"/>
      <w:b/>
      <w:bCs/>
      <w:color w:val="4F81BD" w:themeColor="accent1"/>
      <w:sz w:val="26"/>
      <w:szCs w:val="26"/>
    </w:rPr>
  </w:style>
  <w:style w:type="paragraph" w:customStyle="1" w:styleId="GPMHeading3">
    <w:name w:val="GPM_Heading3"/>
    <w:basedOn w:val="Heading3"/>
    <w:autoRedefine/>
    <w:qFormat/>
    <w:rsid w:val="00DD2F2E"/>
    <w:pPr>
      <w:widowControl w:val="0"/>
      <w:spacing w:before="240" w:after="240" w:line="240" w:lineRule="auto"/>
      <w:ind w:firstLine="709"/>
    </w:pPr>
    <w:rPr>
      <w:rFonts w:ascii="Segoe UI" w:hAnsi="Segoe UI"/>
      <w:i/>
      <w:snapToGrid w:val="0"/>
      <w:color w:val="auto"/>
      <w:sz w:val="20"/>
      <w:szCs w:val="20"/>
      <w:lang w:val="bg-BG"/>
    </w:rPr>
  </w:style>
  <w:style w:type="character" w:customStyle="1" w:styleId="Heading3Char">
    <w:name w:val="Heading 3 Char"/>
    <w:basedOn w:val="DefaultParagraphFont"/>
    <w:link w:val="Heading3"/>
    <w:uiPriority w:val="9"/>
    <w:semiHidden/>
    <w:rsid w:val="00DD2F2E"/>
    <w:rPr>
      <w:rFonts w:asciiTheme="majorHAnsi" w:eastAsiaTheme="majorEastAsia" w:hAnsiTheme="majorHAnsi" w:cstheme="majorBidi"/>
      <w:b/>
      <w:bCs/>
      <w:color w:val="4F81BD" w:themeColor="accent1"/>
    </w:rPr>
  </w:style>
  <w:style w:type="paragraph" w:customStyle="1" w:styleId="GPMtoToBeCompleted">
    <w:name w:val="GPM_toToBeCompleted"/>
    <w:basedOn w:val="GPMBodyText"/>
    <w:autoRedefine/>
    <w:qFormat/>
    <w:rsid w:val="00DD2F2E"/>
    <w:pPr>
      <w:spacing w:after="0"/>
    </w:pPr>
    <w:rPr>
      <w:i/>
      <w:color w:val="FF0000"/>
    </w:rPr>
  </w:style>
  <w:style w:type="paragraph" w:customStyle="1" w:styleId="GPMNumber">
    <w:name w:val="GPM_Number"/>
    <w:basedOn w:val="GPMBullet"/>
    <w:autoRedefine/>
    <w:qFormat/>
    <w:rsid w:val="00D30CC5"/>
    <w:pPr>
      <w:numPr>
        <w:numId w:val="8"/>
      </w:numPr>
    </w:pPr>
  </w:style>
  <w:style w:type="paragraph" w:customStyle="1" w:styleId="GPMBodyTextItalic">
    <w:name w:val="GPM_BodyTextItalic"/>
    <w:basedOn w:val="GPMBodyTextItalicUnderline"/>
    <w:autoRedefine/>
    <w:qFormat/>
    <w:rsid w:val="00AA6679"/>
    <w:rPr>
      <w:u w:val="none"/>
      <w:lang w:val="en-US"/>
    </w:rPr>
  </w:style>
  <w:style w:type="paragraph" w:customStyle="1" w:styleId="GPMFigure">
    <w:name w:val="GPM_Figure"/>
    <w:basedOn w:val="GPMBodyText"/>
    <w:autoRedefine/>
    <w:qFormat/>
    <w:rsid w:val="00AA6679"/>
    <w:rPr>
      <w:i/>
    </w:rPr>
  </w:style>
  <w:style w:type="paragraph" w:customStyle="1" w:styleId="GPMBodyTextItalicUnderline">
    <w:name w:val="GPM_BodyTextItalicUnderline"/>
    <w:basedOn w:val="Normal"/>
    <w:autoRedefine/>
    <w:qFormat/>
    <w:rsid w:val="00AA6679"/>
    <w:pPr>
      <w:widowControl w:val="0"/>
      <w:spacing w:after="120" w:line="240" w:lineRule="auto"/>
    </w:pPr>
    <w:rPr>
      <w:rFonts w:ascii="Segoe UI" w:eastAsia="Times New Roman" w:hAnsi="Segoe UI" w:cs="Segoe UI"/>
      <w:i/>
      <w:color w:val="000000" w:themeColor="text1"/>
      <w:sz w:val="20"/>
      <w:szCs w:val="20"/>
      <w:u w:val="single"/>
      <w:lang w:val="bg-BG" w:eastAsia="bg-BG" w:bidi="he-IL"/>
    </w:rPr>
  </w:style>
  <w:style w:type="table" w:styleId="TableGrid">
    <w:name w:val="Table Grid"/>
    <w:basedOn w:val="TableNormal"/>
    <w:uiPriority w:val="59"/>
    <w:rsid w:val="0003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DA2"/>
    <w:rPr>
      <w:sz w:val="16"/>
      <w:szCs w:val="16"/>
    </w:rPr>
  </w:style>
  <w:style w:type="paragraph" w:styleId="CommentText">
    <w:name w:val="annotation text"/>
    <w:basedOn w:val="Normal"/>
    <w:link w:val="CommentTextChar"/>
    <w:uiPriority w:val="99"/>
    <w:semiHidden/>
    <w:unhideWhenUsed/>
    <w:rsid w:val="00964DA2"/>
    <w:pPr>
      <w:spacing w:line="240" w:lineRule="auto"/>
    </w:pPr>
    <w:rPr>
      <w:sz w:val="20"/>
      <w:szCs w:val="20"/>
    </w:rPr>
  </w:style>
  <w:style w:type="character" w:customStyle="1" w:styleId="CommentTextChar">
    <w:name w:val="Comment Text Char"/>
    <w:basedOn w:val="DefaultParagraphFont"/>
    <w:link w:val="CommentText"/>
    <w:uiPriority w:val="99"/>
    <w:semiHidden/>
    <w:rsid w:val="00964DA2"/>
    <w:rPr>
      <w:sz w:val="20"/>
      <w:szCs w:val="20"/>
    </w:rPr>
  </w:style>
  <w:style w:type="paragraph" w:styleId="CommentSubject">
    <w:name w:val="annotation subject"/>
    <w:basedOn w:val="CommentText"/>
    <w:next w:val="CommentText"/>
    <w:link w:val="CommentSubjectChar"/>
    <w:uiPriority w:val="99"/>
    <w:semiHidden/>
    <w:unhideWhenUsed/>
    <w:rsid w:val="00964DA2"/>
    <w:rPr>
      <w:b/>
      <w:bCs/>
    </w:rPr>
  </w:style>
  <w:style w:type="character" w:customStyle="1" w:styleId="CommentSubjectChar">
    <w:name w:val="Comment Subject Char"/>
    <w:basedOn w:val="CommentTextChar"/>
    <w:link w:val="CommentSubject"/>
    <w:uiPriority w:val="99"/>
    <w:semiHidden/>
    <w:rsid w:val="00964DA2"/>
    <w:rPr>
      <w:b/>
      <w:bCs/>
      <w:sz w:val="20"/>
      <w:szCs w:val="20"/>
    </w:rPr>
  </w:style>
  <w:style w:type="paragraph" w:styleId="BalloonText">
    <w:name w:val="Balloon Text"/>
    <w:basedOn w:val="Normal"/>
    <w:link w:val="BalloonTextChar"/>
    <w:uiPriority w:val="99"/>
    <w:semiHidden/>
    <w:unhideWhenUsed/>
    <w:rsid w:val="00964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A2"/>
    <w:rPr>
      <w:rFonts w:ascii="Tahoma" w:hAnsi="Tahoma" w:cs="Tahoma"/>
      <w:sz w:val="16"/>
      <w:szCs w:val="16"/>
    </w:rPr>
  </w:style>
  <w:style w:type="paragraph" w:customStyle="1" w:styleId="GPMBodyTextBold">
    <w:name w:val="GPM_BodyTextBold"/>
    <w:basedOn w:val="GPMBodyText"/>
    <w:autoRedefine/>
    <w:qFormat/>
    <w:rsid w:val="00C24FF8"/>
    <w:rPr>
      <w:b/>
      <w:color w:val="000000"/>
    </w:rPr>
  </w:style>
  <w:style w:type="paragraph" w:styleId="ListParagraph">
    <w:name w:val="List Paragraph"/>
    <w:basedOn w:val="Normal"/>
    <w:uiPriority w:val="34"/>
    <w:qFormat/>
    <w:rsid w:val="00D30CC5"/>
    <w:pPr>
      <w:ind w:left="720"/>
      <w:contextualSpacing/>
    </w:pPr>
  </w:style>
  <w:style w:type="character" w:styleId="Hyperlink">
    <w:name w:val="Hyperlink"/>
    <w:basedOn w:val="DefaultParagraphFont"/>
    <w:uiPriority w:val="99"/>
    <w:semiHidden/>
    <w:unhideWhenUsed/>
    <w:rsid w:val="00D30C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8D1"/>
  </w:style>
  <w:style w:type="paragraph" w:styleId="Heading1">
    <w:name w:val="heading 1"/>
    <w:basedOn w:val="Normal"/>
    <w:next w:val="Normal"/>
    <w:link w:val="Heading1Char"/>
    <w:uiPriority w:val="9"/>
    <w:qFormat/>
    <w:rsid w:val="00E00E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D2F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D2F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ubTitle">
    <w:name w:val="Letter_SubTitle"/>
    <w:basedOn w:val="Subtitle"/>
    <w:autoRedefine/>
    <w:qFormat/>
    <w:rsid w:val="001C5035"/>
    <w:pPr>
      <w:widowControl w:val="0"/>
      <w:spacing w:before="240" w:after="240" w:line="240" w:lineRule="auto"/>
      <w:jc w:val="center"/>
    </w:pPr>
    <w:rPr>
      <w:rFonts w:ascii="Segoe UI" w:hAnsi="Segoe UI"/>
      <w:b/>
      <w:i w:val="0"/>
      <w:color w:val="auto"/>
      <w:sz w:val="28"/>
      <w:lang w:val="bg-BG" w:eastAsia="bg-BG" w:bidi="he-IL"/>
    </w:rPr>
  </w:style>
  <w:style w:type="paragraph" w:styleId="Subtitle">
    <w:name w:val="Subtitle"/>
    <w:basedOn w:val="Normal"/>
    <w:next w:val="Normal"/>
    <w:link w:val="SubtitleChar"/>
    <w:uiPriority w:val="11"/>
    <w:qFormat/>
    <w:rsid w:val="001C50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C5035"/>
    <w:rPr>
      <w:rFonts w:asciiTheme="majorHAnsi" w:eastAsiaTheme="majorEastAsia" w:hAnsiTheme="majorHAnsi" w:cstheme="majorBidi"/>
      <w:i/>
      <w:iCs/>
      <w:color w:val="4F81BD" w:themeColor="accent1"/>
      <w:spacing w:val="15"/>
      <w:sz w:val="24"/>
      <w:szCs w:val="24"/>
    </w:rPr>
  </w:style>
  <w:style w:type="paragraph" w:styleId="Title">
    <w:name w:val="Title"/>
    <w:aliases w:val="Letter_Title"/>
    <w:basedOn w:val="Normal"/>
    <w:next w:val="Normal"/>
    <w:link w:val="TitleChar"/>
    <w:autoRedefine/>
    <w:uiPriority w:val="10"/>
    <w:qFormat/>
    <w:rsid w:val="001C5035"/>
    <w:pPr>
      <w:widowControl w:val="0"/>
      <w:spacing w:before="120" w:after="300" w:line="240" w:lineRule="auto"/>
      <w:ind w:firstLine="709"/>
      <w:contextualSpacing/>
      <w:jc w:val="center"/>
    </w:pPr>
    <w:rPr>
      <w:rFonts w:ascii="Segoe UI" w:eastAsiaTheme="majorEastAsia" w:hAnsi="Segoe UI" w:cstheme="majorBidi"/>
      <w:b/>
      <w:snapToGrid w:val="0"/>
      <w:spacing w:val="5"/>
      <w:kern w:val="28"/>
      <w:sz w:val="40"/>
      <w:szCs w:val="52"/>
      <w:lang w:val="bg-BG"/>
    </w:rPr>
  </w:style>
  <w:style w:type="character" w:customStyle="1" w:styleId="TitleChar">
    <w:name w:val="Title Char"/>
    <w:aliases w:val="Letter_Title Char"/>
    <w:basedOn w:val="DefaultParagraphFont"/>
    <w:link w:val="Title"/>
    <w:uiPriority w:val="10"/>
    <w:rsid w:val="001C5035"/>
    <w:rPr>
      <w:rFonts w:ascii="Segoe UI" w:eastAsiaTheme="majorEastAsia" w:hAnsi="Segoe UI" w:cstheme="majorBidi"/>
      <w:b/>
      <w:snapToGrid w:val="0"/>
      <w:spacing w:val="5"/>
      <w:kern w:val="28"/>
      <w:sz w:val="40"/>
      <w:szCs w:val="52"/>
      <w:lang w:val="bg-BG"/>
    </w:rPr>
  </w:style>
  <w:style w:type="paragraph" w:customStyle="1" w:styleId="GPMFromToRight">
    <w:name w:val="GPM_FromTo_Right"/>
    <w:autoRedefine/>
    <w:qFormat/>
    <w:rsid w:val="0049195D"/>
    <w:pPr>
      <w:jc w:val="right"/>
    </w:pPr>
    <w:rPr>
      <w:rFonts w:ascii="Segoe UI" w:eastAsia="Times New Roman" w:hAnsi="Segoe UI" w:cs="Segoe UI"/>
      <w:color w:val="000000" w:themeColor="text1"/>
      <w:sz w:val="20"/>
      <w:szCs w:val="20"/>
      <w:lang w:val="bg-BG" w:eastAsia="bg-BG" w:bidi="he-IL"/>
    </w:rPr>
  </w:style>
  <w:style w:type="paragraph" w:customStyle="1" w:styleId="GPMFromToCenter">
    <w:name w:val="GPM_FromTo_Center"/>
    <w:basedOn w:val="GPMFromToRight"/>
    <w:autoRedefine/>
    <w:qFormat/>
    <w:rsid w:val="0049195D"/>
    <w:pPr>
      <w:spacing w:after="120" w:line="240" w:lineRule="auto"/>
      <w:jc w:val="center"/>
    </w:pPr>
    <w:rPr>
      <w:b/>
    </w:rPr>
  </w:style>
  <w:style w:type="paragraph" w:customStyle="1" w:styleId="GPMBodyTextCenter">
    <w:name w:val="GPM_BodyText_Center"/>
    <w:basedOn w:val="Normal"/>
    <w:autoRedefine/>
    <w:qFormat/>
    <w:rsid w:val="0049195D"/>
    <w:pPr>
      <w:widowControl w:val="0"/>
      <w:spacing w:before="120" w:after="120" w:line="240" w:lineRule="auto"/>
      <w:jc w:val="center"/>
    </w:pPr>
    <w:rPr>
      <w:rFonts w:ascii="Segoe UI" w:eastAsia="Times New Roman" w:hAnsi="Segoe UI" w:cs="Segoe UI"/>
      <w:color w:val="000000" w:themeColor="text1"/>
      <w:sz w:val="20"/>
      <w:szCs w:val="20"/>
      <w:lang w:val="bg-BG" w:eastAsia="bg-BG" w:bidi="he-IL"/>
    </w:rPr>
  </w:style>
  <w:style w:type="paragraph" w:customStyle="1" w:styleId="GPMTitle">
    <w:name w:val="GPM_Title"/>
    <w:basedOn w:val="Title"/>
    <w:autoRedefine/>
    <w:qFormat/>
    <w:rsid w:val="001A6D64"/>
    <w:pPr>
      <w:spacing w:before="240" w:after="240"/>
      <w:ind w:firstLine="0"/>
    </w:pPr>
  </w:style>
  <w:style w:type="paragraph" w:customStyle="1" w:styleId="GPMBodyText">
    <w:name w:val="GPM_BodyText"/>
    <w:basedOn w:val="Normal"/>
    <w:autoRedefine/>
    <w:qFormat/>
    <w:rsid w:val="00CB6578"/>
    <w:pPr>
      <w:widowControl w:val="0"/>
      <w:spacing w:after="120" w:line="240" w:lineRule="auto"/>
    </w:pPr>
    <w:rPr>
      <w:rFonts w:ascii="Segoe UI" w:eastAsia="Times New Roman" w:hAnsi="Segoe UI" w:cs="Segoe UI"/>
      <w:color w:val="000000" w:themeColor="text1"/>
      <w:sz w:val="20"/>
      <w:szCs w:val="20"/>
      <w:lang w:val="bg-BG" w:eastAsia="bg-BG" w:bidi="he-IL"/>
    </w:rPr>
  </w:style>
  <w:style w:type="paragraph" w:customStyle="1" w:styleId="GPMBullet">
    <w:name w:val="GPM_Bullet"/>
    <w:basedOn w:val="Normal"/>
    <w:autoRedefine/>
    <w:qFormat/>
    <w:rsid w:val="00D82BD8"/>
    <w:pPr>
      <w:widowControl w:val="0"/>
      <w:numPr>
        <w:numId w:val="5"/>
      </w:numPr>
      <w:spacing w:before="120" w:after="120" w:line="240" w:lineRule="auto"/>
      <w:ind w:left="459"/>
      <w:contextualSpacing/>
    </w:pPr>
    <w:rPr>
      <w:rFonts w:ascii="Segoe UI" w:eastAsia="Times New Roman" w:hAnsi="Segoe UI" w:cs="Segoe UI"/>
      <w:color w:val="000000" w:themeColor="text1"/>
      <w:sz w:val="20"/>
      <w:szCs w:val="20"/>
      <w:lang w:val="bg-BG" w:eastAsia="bg-BG" w:bidi="he-IL"/>
    </w:rPr>
  </w:style>
  <w:style w:type="paragraph" w:customStyle="1" w:styleId="GPMHeading1">
    <w:name w:val="GPM_Heading1"/>
    <w:basedOn w:val="Heading1"/>
    <w:autoRedefine/>
    <w:qFormat/>
    <w:rsid w:val="00270AE4"/>
    <w:pPr>
      <w:widowControl w:val="0"/>
      <w:spacing w:before="240" w:after="240" w:line="240" w:lineRule="auto"/>
      <w:ind w:firstLine="709"/>
    </w:pPr>
    <w:rPr>
      <w:rFonts w:ascii="Segoe UI" w:hAnsi="Segoe UI"/>
      <w:snapToGrid w:val="0"/>
      <w:color w:val="auto"/>
      <w:u w:val="single"/>
      <w:lang w:val="bg-BG"/>
    </w:rPr>
  </w:style>
  <w:style w:type="character" w:customStyle="1" w:styleId="Heading1Char">
    <w:name w:val="Heading 1 Char"/>
    <w:basedOn w:val="DefaultParagraphFont"/>
    <w:link w:val="Heading1"/>
    <w:uiPriority w:val="9"/>
    <w:rsid w:val="00E00ED1"/>
    <w:rPr>
      <w:rFonts w:asciiTheme="majorHAnsi" w:eastAsiaTheme="majorEastAsia" w:hAnsiTheme="majorHAnsi" w:cstheme="majorBidi"/>
      <w:b/>
      <w:bCs/>
      <w:color w:val="365F91" w:themeColor="accent1" w:themeShade="BF"/>
      <w:sz w:val="28"/>
      <w:szCs w:val="28"/>
    </w:rPr>
  </w:style>
  <w:style w:type="paragraph" w:customStyle="1" w:styleId="GPMBodyTextBoldCenter">
    <w:name w:val="GPM_BodyTextBoldCenter"/>
    <w:basedOn w:val="Normal"/>
    <w:autoRedefine/>
    <w:qFormat/>
    <w:rsid w:val="00CB6578"/>
    <w:pPr>
      <w:widowControl w:val="0"/>
      <w:spacing w:after="0" w:line="360" w:lineRule="auto"/>
      <w:jc w:val="center"/>
    </w:pPr>
    <w:rPr>
      <w:rFonts w:ascii="Segoe UI" w:eastAsia="Times New Roman" w:hAnsi="Segoe UI" w:cs="Segoe UI"/>
      <w:b/>
      <w:color w:val="000000" w:themeColor="text1"/>
      <w:sz w:val="20"/>
      <w:szCs w:val="20"/>
      <w:lang w:val="bg-BG" w:eastAsia="bg-BG" w:bidi="he-IL"/>
    </w:rPr>
  </w:style>
  <w:style w:type="paragraph" w:customStyle="1" w:styleId="GPMSubtitle">
    <w:name w:val="GPM_Subtitle"/>
    <w:basedOn w:val="LetterSubTitle"/>
    <w:autoRedefine/>
    <w:qFormat/>
    <w:rsid w:val="00DD2F2E"/>
    <w:rPr>
      <w:b w:val="0"/>
      <w:i/>
      <w:sz w:val="24"/>
    </w:rPr>
  </w:style>
  <w:style w:type="paragraph" w:customStyle="1" w:styleId="GPMHeading2">
    <w:name w:val="GPM_Heading2"/>
    <w:basedOn w:val="Heading2"/>
    <w:autoRedefine/>
    <w:qFormat/>
    <w:rsid w:val="00DD2F2E"/>
    <w:pPr>
      <w:widowControl w:val="0"/>
      <w:spacing w:before="240" w:after="240" w:line="240" w:lineRule="auto"/>
      <w:ind w:firstLine="709"/>
    </w:pPr>
    <w:rPr>
      <w:rFonts w:ascii="Segoe UI" w:hAnsi="Segoe UI"/>
      <w:snapToGrid w:val="0"/>
      <w:color w:val="auto"/>
      <w:sz w:val="24"/>
      <w:lang w:val="bg-BG"/>
    </w:rPr>
  </w:style>
  <w:style w:type="character" w:customStyle="1" w:styleId="Heading2Char">
    <w:name w:val="Heading 2 Char"/>
    <w:basedOn w:val="DefaultParagraphFont"/>
    <w:link w:val="Heading2"/>
    <w:uiPriority w:val="9"/>
    <w:semiHidden/>
    <w:rsid w:val="00DD2F2E"/>
    <w:rPr>
      <w:rFonts w:asciiTheme="majorHAnsi" w:eastAsiaTheme="majorEastAsia" w:hAnsiTheme="majorHAnsi" w:cstheme="majorBidi"/>
      <w:b/>
      <w:bCs/>
      <w:color w:val="4F81BD" w:themeColor="accent1"/>
      <w:sz w:val="26"/>
      <w:szCs w:val="26"/>
    </w:rPr>
  </w:style>
  <w:style w:type="paragraph" w:customStyle="1" w:styleId="GPMHeading3">
    <w:name w:val="GPM_Heading3"/>
    <w:basedOn w:val="Heading3"/>
    <w:autoRedefine/>
    <w:qFormat/>
    <w:rsid w:val="00DD2F2E"/>
    <w:pPr>
      <w:widowControl w:val="0"/>
      <w:spacing w:before="240" w:after="240" w:line="240" w:lineRule="auto"/>
      <w:ind w:firstLine="709"/>
    </w:pPr>
    <w:rPr>
      <w:rFonts w:ascii="Segoe UI" w:hAnsi="Segoe UI"/>
      <w:i/>
      <w:snapToGrid w:val="0"/>
      <w:color w:val="auto"/>
      <w:sz w:val="20"/>
      <w:szCs w:val="20"/>
      <w:lang w:val="bg-BG"/>
    </w:rPr>
  </w:style>
  <w:style w:type="character" w:customStyle="1" w:styleId="Heading3Char">
    <w:name w:val="Heading 3 Char"/>
    <w:basedOn w:val="DefaultParagraphFont"/>
    <w:link w:val="Heading3"/>
    <w:uiPriority w:val="9"/>
    <w:semiHidden/>
    <w:rsid w:val="00DD2F2E"/>
    <w:rPr>
      <w:rFonts w:asciiTheme="majorHAnsi" w:eastAsiaTheme="majorEastAsia" w:hAnsiTheme="majorHAnsi" w:cstheme="majorBidi"/>
      <w:b/>
      <w:bCs/>
      <w:color w:val="4F81BD" w:themeColor="accent1"/>
    </w:rPr>
  </w:style>
  <w:style w:type="paragraph" w:customStyle="1" w:styleId="GPMtoToBeCompleted">
    <w:name w:val="GPM_toToBeCompleted"/>
    <w:basedOn w:val="GPMBodyText"/>
    <w:autoRedefine/>
    <w:qFormat/>
    <w:rsid w:val="00DD2F2E"/>
    <w:pPr>
      <w:spacing w:after="0"/>
    </w:pPr>
    <w:rPr>
      <w:i/>
      <w:color w:val="FF0000"/>
    </w:rPr>
  </w:style>
  <w:style w:type="paragraph" w:customStyle="1" w:styleId="GPMNumber">
    <w:name w:val="GPM_Number"/>
    <w:basedOn w:val="GPMBullet"/>
    <w:autoRedefine/>
    <w:qFormat/>
    <w:rsid w:val="00D30CC5"/>
    <w:pPr>
      <w:numPr>
        <w:numId w:val="8"/>
      </w:numPr>
    </w:pPr>
  </w:style>
  <w:style w:type="paragraph" w:customStyle="1" w:styleId="GPMBodyTextItalic">
    <w:name w:val="GPM_BodyTextItalic"/>
    <w:basedOn w:val="GPMBodyTextItalicUnderline"/>
    <w:autoRedefine/>
    <w:qFormat/>
    <w:rsid w:val="00AA6679"/>
    <w:rPr>
      <w:u w:val="none"/>
      <w:lang w:val="en-US"/>
    </w:rPr>
  </w:style>
  <w:style w:type="paragraph" w:customStyle="1" w:styleId="GPMFigure">
    <w:name w:val="GPM_Figure"/>
    <w:basedOn w:val="GPMBodyText"/>
    <w:autoRedefine/>
    <w:qFormat/>
    <w:rsid w:val="00AA6679"/>
    <w:rPr>
      <w:i/>
    </w:rPr>
  </w:style>
  <w:style w:type="paragraph" w:customStyle="1" w:styleId="GPMBodyTextItalicUnderline">
    <w:name w:val="GPM_BodyTextItalicUnderline"/>
    <w:basedOn w:val="Normal"/>
    <w:autoRedefine/>
    <w:qFormat/>
    <w:rsid w:val="00AA6679"/>
    <w:pPr>
      <w:widowControl w:val="0"/>
      <w:spacing w:after="120" w:line="240" w:lineRule="auto"/>
    </w:pPr>
    <w:rPr>
      <w:rFonts w:ascii="Segoe UI" w:eastAsia="Times New Roman" w:hAnsi="Segoe UI" w:cs="Segoe UI"/>
      <w:i/>
      <w:color w:val="000000" w:themeColor="text1"/>
      <w:sz w:val="20"/>
      <w:szCs w:val="20"/>
      <w:u w:val="single"/>
      <w:lang w:val="bg-BG" w:eastAsia="bg-BG" w:bidi="he-IL"/>
    </w:rPr>
  </w:style>
  <w:style w:type="table" w:styleId="TableGrid">
    <w:name w:val="Table Grid"/>
    <w:basedOn w:val="TableNormal"/>
    <w:uiPriority w:val="59"/>
    <w:rsid w:val="00030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4DA2"/>
    <w:rPr>
      <w:sz w:val="16"/>
      <w:szCs w:val="16"/>
    </w:rPr>
  </w:style>
  <w:style w:type="paragraph" w:styleId="CommentText">
    <w:name w:val="annotation text"/>
    <w:basedOn w:val="Normal"/>
    <w:link w:val="CommentTextChar"/>
    <w:uiPriority w:val="99"/>
    <w:semiHidden/>
    <w:unhideWhenUsed/>
    <w:rsid w:val="00964DA2"/>
    <w:pPr>
      <w:spacing w:line="240" w:lineRule="auto"/>
    </w:pPr>
    <w:rPr>
      <w:sz w:val="20"/>
      <w:szCs w:val="20"/>
    </w:rPr>
  </w:style>
  <w:style w:type="character" w:customStyle="1" w:styleId="CommentTextChar">
    <w:name w:val="Comment Text Char"/>
    <w:basedOn w:val="DefaultParagraphFont"/>
    <w:link w:val="CommentText"/>
    <w:uiPriority w:val="99"/>
    <w:semiHidden/>
    <w:rsid w:val="00964DA2"/>
    <w:rPr>
      <w:sz w:val="20"/>
      <w:szCs w:val="20"/>
    </w:rPr>
  </w:style>
  <w:style w:type="paragraph" w:styleId="CommentSubject">
    <w:name w:val="annotation subject"/>
    <w:basedOn w:val="CommentText"/>
    <w:next w:val="CommentText"/>
    <w:link w:val="CommentSubjectChar"/>
    <w:uiPriority w:val="99"/>
    <w:semiHidden/>
    <w:unhideWhenUsed/>
    <w:rsid w:val="00964DA2"/>
    <w:rPr>
      <w:b/>
      <w:bCs/>
    </w:rPr>
  </w:style>
  <w:style w:type="character" w:customStyle="1" w:styleId="CommentSubjectChar">
    <w:name w:val="Comment Subject Char"/>
    <w:basedOn w:val="CommentTextChar"/>
    <w:link w:val="CommentSubject"/>
    <w:uiPriority w:val="99"/>
    <w:semiHidden/>
    <w:rsid w:val="00964DA2"/>
    <w:rPr>
      <w:b/>
      <w:bCs/>
      <w:sz w:val="20"/>
      <w:szCs w:val="20"/>
    </w:rPr>
  </w:style>
  <w:style w:type="paragraph" w:styleId="BalloonText">
    <w:name w:val="Balloon Text"/>
    <w:basedOn w:val="Normal"/>
    <w:link w:val="BalloonTextChar"/>
    <w:uiPriority w:val="99"/>
    <w:semiHidden/>
    <w:unhideWhenUsed/>
    <w:rsid w:val="00964D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A2"/>
    <w:rPr>
      <w:rFonts w:ascii="Tahoma" w:hAnsi="Tahoma" w:cs="Tahoma"/>
      <w:sz w:val="16"/>
      <w:szCs w:val="16"/>
    </w:rPr>
  </w:style>
  <w:style w:type="paragraph" w:customStyle="1" w:styleId="GPMBodyTextBold">
    <w:name w:val="GPM_BodyTextBold"/>
    <w:basedOn w:val="GPMBodyText"/>
    <w:autoRedefine/>
    <w:qFormat/>
    <w:rsid w:val="00C24FF8"/>
    <w:rPr>
      <w:b/>
      <w:color w:val="000000"/>
    </w:rPr>
  </w:style>
  <w:style w:type="paragraph" w:styleId="ListParagraph">
    <w:name w:val="List Paragraph"/>
    <w:basedOn w:val="Normal"/>
    <w:uiPriority w:val="34"/>
    <w:qFormat/>
    <w:rsid w:val="00D30CC5"/>
    <w:pPr>
      <w:ind w:left="720"/>
      <w:contextualSpacing/>
    </w:pPr>
  </w:style>
  <w:style w:type="character" w:styleId="Hyperlink">
    <w:name w:val="Hyperlink"/>
    <w:basedOn w:val="DefaultParagraphFont"/>
    <w:uiPriority w:val="99"/>
    <w:semiHidden/>
    <w:unhideWhenUsed/>
    <w:rsid w:val="00D30C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569287">
      <w:bodyDiv w:val="1"/>
      <w:marLeft w:val="0"/>
      <w:marRight w:val="0"/>
      <w:marTop w:val="0"/>
      <w:marBottom w:val="0"/>
      <w:divBdr>
        <w:top w:val="none" w:sz="0" w:space="0" w:color="auto"/>
        <w:left w:val="none" w:sz="0" w:space="0" w:color="auto"/>
        <w:bottom w:val="none" w:sz="0" w:space="0" w:color="auto"/>
        <w:right w:val="none" w:sz="0" w:space="0" w:color="auto"/>
      </w:divBdr>
    </w:div>
    <w:div w:id="922183852">
      <w:bodyDiv w:val="1"/>
      <w:marLeft w:val="0"/>
      <w:marRight w:val="0"/>
      <w:marTop w:val="0"/>
      <w:marBottom w:val="0"/>
      <w:divBdr>
        <w:top w:val="none" w:sz="0" w:space="0" w:color="auto"/>
        <w:left w:val="none" w:sz="0" w:space="0" w:color="auto"/>
        <w:bottom w:val="none" w:sz="0" w:space="0" w:color="auto"/>
        <w:right w:val="none" w:sz="0" w:space="0" w:color="auto"/>
      </w:divBdr>
    </w:div>
    <w:div w:id="978609480">
      <w:bodyDiv w:val="1"/>
      <w:marLeft w:val="0"/>
      <w:marRight w:val="0"/>
      <w:marTop w:val="0"/>
      <w:marBottom w:val="0"/>
      <w:divBdr>
        <w:top w:val="none" w:sz="0" w:space="0" w:color="auto"/>
        <w:left w:val="none" w:sz="0" w:space="0" w:color="auto"/>
        <w:bottom w:val="none" w:sz="0" w:space="0" w:color="auto"/>
        <w:right w:val="none" w:sz="0" w:space="0" w:color="auto"/>
      </w:divBdr>
    </w:div>
    <w:div w:id="1163744253">
      <w:bodyDiv w:val="1"/>
      <w:marLeft w:val="0"/>
      <w:marRight w:val="0"/>
      <w:marTop w:val="0"/>
      <w:marBottom w:val="0"/>
      <w:divBdr>
        <w:top w:val="none" w:sz="0" w:space="0" w:color="auto"/>
        <w:left w:val="none" w:sz="0" w:space="0" w:color="auto"/>
        <w:bottom w:val="none" w:sz="0" w:space="0" w:color="auto"/>
        <w:right w:val="none" w:sz="0" w:space="0" w:color="auto"/>
      </w:divBdr>
    </w:div>
    <w:div w:id="1360593193">
      <w:bodyDiv w:val="1"/>
      <w:marLeft w:val="0"/>
      <w:marRight w:val="0"/>
      <w:marTop w:val="0"/>
      <w:marBottom w:val="0"/>
      <w:divBdr>
        <w:top w:val="none" w:sz="0" w:space="0" w:color="auto"/>
        <w:left w:val="none" w:sz="0" w:space="0" w:color="auto"/>
        <w:bottom w:val="none" w:sz="0" w:space="0" w:color="auto"/>
        <w:right w:val="none" w:sz="0" w:space="0" w:color="auto"/>
      </w:divBdr>
    </w:div>
    <w:div w:id="204197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https://www.google.com/earth/versions/"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724E3-FB12-4A93-95E1-3FA9BCCB9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3686</TotalTime>
  <Pages>9</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Инструкция за попълване на въпросник за описание на минали наводнения</vt:lpstr>
    </vt:vector>
  </TitlesOfParts>
  <Company/>
  <LinksUpToDate>false</LinksUpToDate>
  <CharactersWithSpaces>12138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за попълване на въпросник за описание на минали наводнения</dc:title>
  <dc:subject/>
  <dc:creator>Geopolymorphic Ltd.</dc:creator>
  <cp:keywords/>
  <dc:description/>
  <cp:lastModifiedBy>Nadya Tsvetkova</cp:lastModifiedBy>
  <cp:revision>92</cp:revision>
  <dcterms:created xsi:type="dcterms:W3CDTF">2019-06-04T16:20:00Z</dcterms:created>
  <dcterms:modified xsi:type="dcterms:W3CDTF">2019-07-26T09:40:00Z</dcterms:modified>
</cp:coreProperties>
</file>